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Utah</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Employee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Customer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Employer actually provides its products or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3600" w:type="dxa"/>
            <w:tcMar>
              <w:top w:w="60" w:type="dxa"/>
              <w:left w:w="345" w:type="dxa"/>
              <w:bottom w:w="60" w:type="dxa"/>
              <w:right w:w="0" w:type="dxa"/>
            </w:tcMar>
          </w:tcPr>
          <w:p>
            <w:r>
              <w:rPr>
                <w:rFonts w:ascii="Arial" w:hAnsi="Arial" w:cs="Arial"/>
                <w:i/>
                <w:iCs/>
                <w:color w:val="494A4B"/>
                <w:sz w:val="21"/>
                <w:szCs w:val="21"/>
              </w:rPr>
              <w:t xml:space="preserve">Passive Public Holdings Threshold</w:t>
            </w:r>
          </w:p>
        </w:tc>
        <w:tc>
          <w:tcPr>
            <w:tcW w:w="6480" w:type="dxa"/>
            <w:tcMar>
              <w:top w:w="60" w:type="dxa"/>
              <w:left w:w="0" w:type="dxa"/>
              <w:bottom w:w="60" w:type="dxa"/>
              <w:right w:w="0" w:type="dxa"/>
            </w:tcMar>
          </w:tcPr>
          <w:p>
            <w:r>
              <w:rPr>
                <w:rFonts w:ascii="Arial" w:hAnsi="Arial" w:cs="Arial"/>
                <w:i/>
                <w:iCs/>
                <w:color w:val="494A4B"/>
                <w:sz w:val="21"/>
                <w:szCs w:val="21"/>
              </w:rPr>
              <w:t xml:space="preserve">five percent</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 limited to providing a product, process, or service that is similar to Employer's product, process, or service, consistent with Utah Code section 34-51-102(8)(a).</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and excluding Employee's general skill, knowledge, and experience.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legitimate business interests in its Confidential Information and trade secrets, its goodwill, and any extraordinary training Employer provided to Employee, which Utah common law recognizes as the interests a carefully drawn covenant may protect rather than ordinary competition.</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day on which Employee is no longer employed by Employer for any reason. For the non-competition covenant, the Restricted Period may not exceed one year from that day, and any longer term is void under Utah Code section 34-51-201(1).</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or encourage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Utah Uniform Trade Secrets Act, Utah Code section 13-24-2(4): information that derives independent economic value from not being generally known or readily ascertainable and that is the subject of efforts reasonable under the circumstances to maintain its secrecy.</w:t>
      </w:r>
    </w:p>
    <w:p>
      <w:pPr>
        <w:pStyle w:val="OABody"/>
        <w:keepNext/>
        <w:numPr>
          <w:ilvl w:val="0"/>
          <w:numId w:val="1"/>
        </w:numPr>
        <w:spacing w:before="320" w:after="120" w:line="340" w:lineRule="auto"/>
        <w:jc w:val="left"/>
      </w:pPr>
      <w:r>
        <w:rPr>
          <w:b/>
          <w:bCs/>
        </w:rPr>
        <w:t xml:space="preserve">Recitals and Legitimate Business Interests</w:t>
      </w:r>
    </w:p>
    <w:p>
      <w:pPr>
        <w:pStyle w:val="OABody"/>
        <w:spacing w:before="0" w:after="120" w:line="340" w:lineRule="auto"/>
        <w:ind w:left="720"/>
      </w:pPr>
      <w:r>
        <w:t xml:space="preserve">Employer and Employee acknowledge that each restrictive covenant in this agreement is carefully drawn to protect one or more of Employer's Protected Interests and not to shield Employer from ordinary competition, as Utah common law requires (Robbins v. Finlay, 645 P.2d 623 (Utah 1982)). To the extent any covenant is a non-compete, the parties intend it to satisfy Utah's four-part reasonableness test as restated in England Logistics, Inc. v. Kelle's Transp. Serv., LLC, 2024 UT App 137: it is supported by consideration, was negotiated without bad faith, is necessary to protect the goodwill of the business, and is reasonable in its restrictions as to time and area. The parties further acknowledge that the Utah Post-Employment Restrictions Act supplements rather than replaces the common law, so a covenant within the statutory one-year cap must still be reasonable on the facts.</w:t>
      </w:r>
    </w:p>
    <w:p>
      <w:pPr>
        <w:pStyle w:val="OABody"/>
        <w:keepNext/>
        <w:numPr>
          <w:ilvl w:val="0"/>
          <w:numId w:val="1"/>
        </w:numPr>
        <w:spacing w:before="320" w:after="120" w:line="340" w:lineRule="auto"/>
        <w:jc w:val="left"/>
      </w:pPr>
      <w:r>
        <w:rPr>
          <w:b/>
          <w:bCs/>
        </w:rPr>
        <w:t xml:space="preserve">Timing, Consideration, and Right to Consult Counsel</w:t>
      </w:r>
    </w:p>
    <w:p>
      <w:pPr>
        <w:pStyle w:val="OABody"/>
        <w:spacing w:before="0" w:after="120" w:line="340" w:lineRule="auto"/>
        <w:ind w:left="720"/>
      </w:pPr>
      <w:r>
        <w:t xml:space="preserve">This agreement is effective as of the Effective Date listed in Cover Terms, and the parties intend that date to fix which regime of the Post-Employment Restrictions Act applies, including the one-year cap for non-competes entered on or after May 10, 2016, and the healthcare-worker and veterinarian bans for agreements entered on or after May 6, 2026. Employer and Employee agree that the offer of employment, including continued at-will employment, is sufficient consideration for the restrictive covenants under settled Utah law (England Logistics, Inc. v. Kelle's Transp. Serv., LLC, 2024 UT App 137; Allen v. Rose Park Pharmacy, 237 P.2d 823 (Utah 1951)), and that the terms of this agreement are not rendered unenforceable merely because they are harsh or the parties' obligations are unequal. Employer has given Employee a genuine opportunity to review this agreement and to consult with an attorney before signing, and confirms that it has not used a quick hire-and-fire to bind Employee to the covenants, so that the good-faith prong of the reasonableness analysis is satisfied.</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A confidentiality agreement is excluded from the statutory definition of a non-compete agreement (Utah Code section 34-51-102(8)(b)) and so is not subject to the one-year cap; trade secrets are separately protected under the Utah Uniform Trade Secrets Act, Utah Code sections 13-24-1 through 13-24-9.</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(d) testifying truthfully in legal proceedings or making any disclosure required by law, court order, or a valid government request; or (e) filing a sealed complaint in court using Confidential Information without liability. Pursuant to the Defend Trade Secrets Act (18 U.S.C. section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A nonsolicitation agreement is expressly excluded from the statutory definition of a non-compete agreement and is not subject to the one-year cap (Utah Code section 34-51-102(8)(b)); this covenant is drawn no broader than necessary to protect Employer's Protected Interests so that it remains reasonable under Utah common law and is not recharacterized as a de facto non-compete.</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A nonsolicitation agreement is excluded from the statutory non-compete definition and its one-year cap (Utah Code section 34-51-102(8)(b)), and this covenant is limited to customers, vendors, referral sources, and business partners the Employee actually served during the stated lookback so that it protects Employer's goodwill rather than operating as a general restraint on doing business. Because Utah measures soliciting by conduct Employee initiates, this covenant does not restrict Employee from serving a Covered Customer who first approaches Employee without any solicitation by Employee.</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The Restricted Period for this covenant may not exceed one year from the day on which Employee is no longer employed by Employer, and the parties acknowledge that a non-compete agreement running longer than one year is void under Utah Code section 34-51-201(1). This covenant is drawn no broader than necessary to protect Employer's Protected Interests and is intended to satisfy Utah's four-part reasonableness test as to consideration, good faith, goodwill, and reasonable time and area. Passive Public Holdings are permitted. This covenant does not apply to a healthcare worker as a healthcare non-compete agreement, and does not apply to a veterinarian unless the veterinarian holds at least a five percent ownership interest in the business, for any agreement entered into on or after May 6, 2026 (Utah Code section 34-51-201(1)(b), (3)).</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w:t>
      </w:r>
    </w:p>
    <w:p>
      <w:pPr>
        <w:pStyle w:val="OABody"/>
        <w:keepNext/>
        <w:numPr>
          <w:ilvl w:val="0"/>
          <w:numId w:val="1"/>
        </w:numPr>
        <w:spacing w:before="320" w:after="120" w:line="340" w:lineRule="auto"/>
        <w:jc w:val="left"/>
      </w:pPr>
      <w:r>
        <w:rPr>
          <w:b/>
          <w:bCs/>
        </w:rPr>
        <w:t xml:space="preserve">Utah Statutory Limits and Exemptions</w:t>
      </w:r>
    </w:p>
    <w:p>
      <w:pPr>
        <w:pStyle w:val="OABody"/>
        <w:spacing w:before="0" w:after="120" w:line="340" w:lineRule="auto"/>
        <w:ind w:left="720"/>
      </w:pPr>
      <w:r>
        <w:t xml:space="preserve">The parties acknowledge that the covenants in this agreement are subject to the Utah Post-Employment Restrictions Act. A post-employment non-compete may not run more than one year from the day Employee's employment ends, and a covenant that violates that limit is void (Utah Code section 34-51-201(1)). The one-year cap does not apply to a covenant covered by the Act's exemptions: a reasonable severance agreement mutually and freely agreed upon in good faith at or after the time of termination, or a covenant arising out of the sale of a business where Employee receives value related to the sale; a severance agreement remains subject to common-law requirements (Utah Code section 34-51-202). Where Employer is a broadcasting company and Employee is an exempt broadcasting employee, any non-compete must sit within a written employment contract of reasonable duration and operates only where Employer terminates Employee for cause or Employee breaches the contract (Utah Code section 34-51-201(2)(a)). For agreements entered into on or after May 6, 2026, Employer and Employee may not enter into a healthcare non-compete agreement, may not enter into a veterinarian non-compete agreement unless the veterinarian holds at least a five percent ownership interest in the business, and may not enter into a healthcare nonsolicitation agreement that prevents a healthcare worker from informing a patient of the worker's current or future place of employment (Utah Code sections 34-51-201(1)(b), (3) and 34-51-203).</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and only as to a covenant Employer reasonably believes is enforceable. Employee consents to this disclosure. Employer acknowledges that escalating from notice to an enforcement action on a covenant later determined unenforceable exposes Employer to the employee's costs, fees, and actual damages under Utah Code section 34-51-301.</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 nonsolicitation, confidentiality, or non-disparagement covenant in this agreement, the Restricted Period for that covenant is extended by one day for each day of the breach, so that the full duration of the restriction runs from the date the breach ends. This tolling does not apply to the non-competition covenant: because Utah measures the one-year cap from the day employment ends and voids a non-compete that runs longer (Utah Code section 34-51-201(1)), the non-competition covenant expires no later than one year after separation regardless of any breach, and no extension may push it past that date.</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and the Utah Uniform Trade Secrets Act independently authorizes an injunction against actual or threatened misappropriation of trade secrets (Utah Code section 13-24-3), with exemplary damages of up to twice the compensatory award available for willful and malicious misappropriation (Utah Code section 13-24-4). The parties acknowledge that if Employer seeks arbitration or files a civil action to enforce a non-compete, healthcare non-compete, nondisclosure, or nonsolicitation covenant that is then determined unenforceable, Employer is liable for Employee's arbitration costs, attorney fees and court costs, and actual damages under Utah Code section 34-51-301; any fee-shifting between the parties is intended to be mutual and prevailing-party based and does not displace that statutory exposure.</w:t>
      </w:r>
    </w:p>
    <w:p>
      <w:pPr>
        <w:pStyle w:val="OABody"/>
        <w:keepNext/>
        <w:numPr>
          <w:ilvl w:val="0"/>
          <w:numId w:val="1"/>
        </w:numPr>
        <w:spacing w:before="320" w:after="120" w:line="340" w:lineRule="auto"/>
        <w:jc w:val="left"/>
      </w:pPr>
      <w:r>
        <w:rPr>
          <w:b/>
          <w:bCs/>
        </w:rPr>
        <w:t xml:space="preserve">Enforceability, Severability, and Reformation</w:t>
      </w:r>
    </w:p>
    <w:p>
      <w:pPr>
        <w:pStyle w:val="OABody"/>
        <w:spacing w:before="0" w:after="120" w:line="340" w:lineRule="auto"/>
        <w:ind w:left="720"/>
      </w:pPr>
      <w:r>
        <w:t xml:space="preserve">If any provision of this agreement is found to be unenforceable, the remaining provisions remain in full force and effect, and each restrictive covenant is intended to be independently enforceable. The parties do not rely on judicial reformation to cure an overbroad covenant. For duration, an over-length non-compete is void, not voidable, under Utah Code section 34-51-201(1), which the parties understand to leave a court without power to trim it to a lawful term; for scope, Utah common law enforces only covenants carefully drawn to the employer's legitimate interests rather than rewriting overbroad ones (Robbins v. Finlay, 645 P.2d 623 (Utah 1982)). Each restrictive covenant in this agreement is therefore drawn no broader than necessary and is intended to be enforceable as written rather than in reliance on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with each covenant's clock running independently. Obligations under the Confidential Information and Trade Secret Protection section survive indefinitely to the extent they relate to trade secrets. The non-competition covenant expires no later than one year after the day Employee's employment ends, consistent with Utah Code section 34-51-201(1).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An assignment moves each covenant as it stands, including the non-competition covenant's one-year cap measured from Employee's separation and its reasonableness limits.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including the Utah Post-Employment Restrictions Act, Utah Code sections 34-51-101 through 34-51-301. Disputes will be resolved in the courts of the Governing Law state, subject to non-waivable rights under applicable law. The parties acknowledge that the Act's one-year cap, void consequence, and fee-shifting reflect Utah public policy and that a choice of another state's law may not displace them for a Utah workforce.</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because the Post-Employment Restrictions Act attaches based on when an agreement is entered, a renewal or amendment that re-executes the covenants may bring them under the regime in force on that date, including the healthcare-worker and veterinarian bans for agreements entered on or after May 6, 2026.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(Utah)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(Utah)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(Utah)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