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Texas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business interests the Texas Covenants Not to Compete Act permits a covenant to protect under Tex. Bus. &amp; Com. Code § 15.50(a), including Employer's goodwill, Employer's Confidential Information, and Employer's trade secrets.</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Texas Uniform Trade Secrets Act, Tex. Civ. Prac. &amp; Rem. Code § 134A.002(6).</w:t>
      </w:r>
    </w:p>
    <w:p>
      <w:pPr>
        <w:pStyle w:val="OABody"/>
        <w:keepNext/>
        <w:numPr>
          <w:ilvl w:val="0"/>
          <w:numId w:val="1"/>
        </w:numPr>
        <w:spacing w:before="320" w:after="120" w:line="340" w:lineRule="auto"/>
        <w:jc w:val="left"/>
      </w:pPr>
      <w:r>
        <w:rPr>
          <w:b/>
          <w:bCs/>
        </w:rPr>
        <w:t xml:space="preserve">Recitals, Consideration, and Ancillary Agreement</w:t>
      </w:r>
    </w:p>
    <w:p>
      <w:pPr>
        <w:pStyle w:val="OABody"/>
        <w:spacing w:before="0" w:after="120" w:line="340" w:lineRule="auto"/>
        <w:ind w:left="720"/>
      </w:pPr>
      <w:r>
        <w:t xml:space="preserve">Employer and Employee acknowledge that the restrictive covenants in this agreement are ancillary to and part of an otherwise enforceable agreement between them at the time this agreement is made, as required by Tex. Bus. &amp; Com. Code § 15.50(a). As consideration, Employer agrees to provide, and during employment will provide, Employee with Confidential Information, specialized training, and access to Employer's goodwill and customer relationships; that consideration is reasonably related to Employer's interest in protecting its goodwill and other business interests worthy of protection (Marsh USA Inc. v. Cook, 354 S.W.3d 764 (Tex. 2011)). Because the employment relationship may be at will, the parties intend that these covenants become enforceable when Employer performs that promise by providing the Confidential Information, training, or other consideration described above, and Employee acknowledges that Employer's promise to provide Confidential Information gives rise to Employer's interest in restraining its disclosure or use (Alex Sheshunoff Mgmt. Servs., L.P. v. Johnson, 209 S.W.3d 644 (Tex. 2006); Mann Frankfort Stein &amp; Lipp Advisors, Inc. v. Fielding, 289 S.W.3d 844 (Tex. 2009)). The restraints in this agreement contain limitations as to time, geographical area, and scope of activity to be restrained that are reasonable and do not impose a greater restraint than necessary to protect Employer's goodwill or other business interest, as required by Tex. Bus. &amp; Com. Code § 15.50(a).</w:t>
      </w:r>
    </w:p>
    <w:p>
      <w:pPr>
        <w:pStyle w:val="OABody"/>
        <w:keepNext/>
        <w:numPr>
          <w:ilvl w:val="0"/>
          <w:numId w:val="1"/>
        </w:numPr>
        <w:spacing w:before="320" w:after="120" w:line="340" w:lineRule="auto"/>
        <w:jc w:val="left"/>
      </w:pPr>
      <w:r>
        <w:rPr>
          <w:b/>
          <w:bCs/>
        </w:rPr>
        <w:t xml:space="preserve">Timing and Employee Acknowledgements</w:t>
      </w:r>
    </w:p>
    <w:p>
      <w:pPr>
        <w:pStyle w:val="OABody"/>
        <w:spacing w:before="0" w:after="120" w:line="340" w:lineRule="auto"/>
        <w:ind w:left="720"/>
      </w:pPr>
      <w:r>
        <w:t xml:space="preserve">Employee acknowledges that the restrictions in this agreement are reasonable and necessary to protect Employer's Protected Interests. Employee acknowledges having had the opportunity to consult with independent legal counsel before signing this agreement.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Employee's obligations regarding other Confidential Information continue for the period specified in Cover Terms. Trade secrets are protected under Texas law, including the Texas Uniform Trade Secrets Act, Tex. Civ. Prac. &amp; Rem. Code §§ 134A.001–134A.008. This confidentiality obligation does not restrict Employee's use of the general knowledge, skill, and experience Employee acquired during employment, consistent with the Texas Uniform Trade Secrets Act, Tex. Civ. Prac. &amp; Rem. Code § 134A.003, and is not intended to operate as a covenant not to compete.</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Texas courts analyze this customer non-solicitation covenant under the Covenants Not to Compete Act's reasonableness test (Tex. Bus. &amp; Com. Code § 15.50(a)); it reaches only Covered Customers with whom Employee had material contact and is no broader than necessary to protect Employer's goodwill.</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This covenant is analyzed under the Covenants Not to Compete Act's reasonableness test (Tex. Bus. &amp; Com. Code § 15.50(a)) and reaches only Covered Customers with whom Employee had material contact, no broader than necessary to protect Employer's goodwill.</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contains limitations as to time, geographic area, and scope of activity to be restrained that are reasonable and impose no greater restraint than necessary to protect Employer's goodwill and other Protected Interests, as required by Tex. Bus. &amp; Com. Code § 15.50(a).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licensed by the Texas Medical Board and this agreement contains a covenant not to compete relating to the practice of medicine, then, as required by Tex. Bus. &amp; Com. Code § 15.50(b): the covenant does not deny Employee access to a list of patients whom Employee has seen or treated within one year before termination; Employee is entitled, on reasonable terms, to access and copies of the medical records of those patients on the patient's authorization; the covenant provides for continuity of care during an acute illness even after the contract or employment terminates; and the covenant provides for a buyout of the covenant by Employee at a reasonable price or, at Employee's election, at a price determined by a mutually agreed arbitrator, in an amount not greater than Employee's total annual salary and wages at the time of termination (§ 15.50(b)(2)). The covenant expires no later than one year after termination, is limited to a radius of no more than five miles from the location where Employee primarily practiced, and is stated clearly and conspicuously in writing (§ 15.50(b)(4)). The practice of medicine does not include managing or directing medical services in a purely administrative capacity (§ 15.50(b-1)), and § 15.50(b) does not apply to Employee's ownership interest in a licensed hospital or licensed ambulatory surgical center (§ 15.50(c)). For an agreement entered into on or after September 1, 2025, the covenant is void and unenforceable if Employee is involuntarily discharged from contract or employment without good cause — meaning a reasonable basis for discharge that is directly related to Employee's conduct, job performance, or contract or employment record (§ 15.50(d)). If Employee is a licensed dentist, a person licensed in professional or vocational nursing, or a licensed physician assistant, then, for an agreement entered into on or after September 1, 2025, any covenant not to compete relating to that practice must provide the same salary-capped buyout, must expire no later than one year after termination, must be limited to a radius of no more than five miles from the location where Employee primarily practiced, and must be stated clearly and conspicuously in writing (§ 15.501).</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Texas Uniform Trade Secrets Act, Tex. Civ. Prac. &amp; Rem. Code § 134A.003, to prevent actual or threatened misappropriation of trade secrets. The parties acknowledge that, under Tex. Bus. &amp; Com. Code § 15.51(c), if Employee proves that Employer knew when this agreement was executed that the covenant's limitations were not reasonable and that Employer sought to enforce the covenant to a greater extent than necessary to protect Employer's goodwill or other business interest, the court may award Employee the cost of defense, including reasonable attorney's fees.</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Consistent with Tex. Bus. &amp; Com. Code § 15.51(c), if a court finds that this covenant is ancillary to or part of an otherwise enforceable agreement but contains limitations as to time, geographic area, or scope of activity that are not reasonable and impose a greater restraint than necessary to protect Employer's goodwill or other business interest, the court shall reform the covenant to the extent necessary to make those limitations reasonable and shall enforce the covenant as reformed. The parties acknowledge that, on reformation, the court may not award Employer damages for any breach of the covenant occurring before reformation and may grant only injunctive relief for that period; each restrictive covenant in this agreement is therefore drawn to its final intended scope and does not rely on reformation as a drafting strategy.</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the Texas Covenants Not to Compete Act, Tex. Bus. &amp; Com. Code §§ 15.50–15.52. Disputes will be resolved in the courts of the Governing Law state, subject to non-waivable rights under applicable law. For a Texas-based Employee, the parties intend Texas law to govern the enforceability of the restrictive covenants: Texas treats the enforcement of covenants not to compete as a matter of fundamental policy (DeSantis v. Wackenhut Corp., 793 S.W.2d 670 (Tex. 1990)), and a foreign choice-of-law clause will not be applied to escape that policy for a Texas worker. A mandatory forum-selection clause is enforceable in Texas, by mandamus if necessary (In re AutoNation, Inc., 228 S.W.3d 663 (Tex. 2007)). The criteria, procedures, and remedies of the Texas Covenants Not to Compete Act are exclusive and preempt other law, including the common law, under Tex. Bus. &amp; Com. Code § 15.52.</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(Texas)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(Texas)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(Texas)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