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Two dates key off it in South Dakota: the two-year covenant ceiling runs from the date of termination of the agreement, and SDCL 53-9-11.2 makes a healthcare-practitioner practice restriction voidable in a contract entered into on or after July 1, 2023.]</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South Dakota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specified county, first- or second-class municipality, or other specified area in which Employer carries on a like business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same business or profession as that of the employer that constitutes competition under SDCL 53-9-11.]</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same business or profession as that of Employer,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existing customers of Employer with whom Employee had material contact or for whom Employee had responsibility during the </w:t>
      </w:r>
      <w:r>
        <w:rPr>
          <w:b w:val="0"/>
          <w:bCs w:val="0"/>
        </w:rPr>
        <w:t xml:space="preserve">12 months</w:t>
      </w:r>
      <w:r>
        <w:t xml:space="preserve"> before termination of the agreement. This definition does not reach prospective customers, former customers, or an entire market.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the agreement.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interests in its Confidential Information and trade secrets, its relationships with its existing customers, and its goodwill. The parties acknowledge that, under SDCL chapter 53-9, whether a covenant is enforceable turns on statutory fit rather than on a free-floating reasonableness test.</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of termination of the agreement and, for the non-competition and customer non-solicitation covenants, not exceeding two years from that date as required by SDCL 53-9-11.</w:t>
      </w:r>
    </w:p>
    <w:p>
      <w:pPr>
        <w:pStyle w:val="OABody"/>
        <w:numPr>
          <w:ilvl w:val="1"/>
          <w:numId w:val="1"/>
        </w:numPr>
        <w:spacing w:before="0" w:after="120" w:line="340" w:lineRule="auto"/>
      </w:pPr>
      <w:r>
        <w:rPr>
          <w:b/>
          <w:bCs/>
          <w:color w:val="117086"/>
        </w:rPr>
        <w:t xml:space="preserve">“Restricted Territory”</w:t>
      </w:r>
      <w:r>
        <w:t xml:space="preserve"> means the specified county, first- or second-class municipality, or other specified area described in Cover Terms under Restricted Territory in which Employer continues to carry on a like business.</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any person or entity for the purpose of diverting business away from Employer. Soliciting is affirmative outreach; it does not include accepting, servicing, or selling to a Covered Customer who initiates contact without solicitation by Employee, and it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South Dakota Uniform Trade Secrets Act, SDCL 37-29-1.</w:t>
      </w:r>
    </w:p>
    <w:p>
      <w:pPr>
        <w:pStyle w:val="OABody"/>
        <w:keepNext/>
        <w:numPr>
          <w:ilvl w:val="0"/>
          <w:numId w:val="1"/>
        </w:numPr>
        <w:spacing w:before="320" w:after="120" w:line="340" w:lineRule="auto"/>
        <w:jc w:val="left"/>
      </w:pPr>
      <w:r>
        <w:rPr>
          <w:b/>
          <w:bCs/>
        </w:rPr>
        <w:t xml:space="preserve">Recitals and Statutory Basis</w:t>
      </w:r>
    </w:p>
    <w:p>
      <w:pPr>
        <w:pStyle w:val="OABody"/>
        <w:spacing w:before="0" w:after="120" w:line="340" w:lineRule="auto"/>
        <w:ind w:left="720"/>
      </w:pPr>
      <w:r>
        <w:t xml:space="preserve">Employer and Employee acknowledge that each restrictive covenant in this agreement is intended to fit within an exception to SDCL 53-9-8, which voids any contract restraining the exercise of a lawful profession, trade, or business to that extent except as provided by SDCL 53-9-9 to 53-9-12. The non-competition and customer non-solicitation covenants rely on the employee exception in SDCL 53-9-11, which permits an agreement not to engage in the same business or profession as that of Employer and not to solicit existing customers of Employer, within a specified county, first- or second-class municipality, or other specified area, for a period not exceeding two years from the date of termination of the agreement, while Employer continues to carry on a like business therein. The parties acknowledge that these exceptions are construed narrowly to promote the proscription against general restraints on trade (American Rim &amp; Brake, Inc. v. Zoellner, 382 N.W.2d 421 (S.D. 1986)), and each covenant is drawn to protect Employer's Protected Interests and no broader than the applicable exception permits.</w:t>
      </w:r>
    </w:p>
    <w:p>
      <w:pPr>
        <w:pStyle w:val="OABody"/>
        <w:keepNext/>
        <w:numPr>
          <w:ilvl w:val="0"/>
          <w:numId w:val="1"/>
        </w:numPr>
        <w:spacing w:before="320" w:after="120" w:line="340" w:lineRule="auto"/>
        <w:jc w:val="left"/>
      </w:pPr>
      <w:r>
        <w:rPr>
          <w:b/>
          <w:bCs/>
        </w:rPr>
        <w:t xml:space="preserve">Timing, Consideration, and Acknowledgements</w:t>
      </w:r>
    </w:p>
    <w:p>
      <w:pPr>
        <w:pStyle w:val="OABody"/>
        <w:spacing w:before="0" w:after="120" w:line="340" w:lineRule="auto"/>
        <w:ind w:left="720"/>
      </w:pPr>
      <w:r>
        <w:t xml:space="preserve">SDCL 53-9-11 permits Employee to agree to these covenants at the time of employment or at any time during employment, and Employee acknowledges receiving adequate consideration for them, including employment or continued employment, compensation, and access to Employer's Confidential Information. Employee acknowledges having had the opportunity to consult an attorney before signing. Employee further acknowledges that if Employee's employment ends through no fault of Employee, a South Dakota court may take that circumstance into account in reviewing the reasonableness of these covenants (Central Monitoring Serv., Inc. v. Zakinski, 1996 S.D. 116, 553 N.W.2d 513). This agreement is effective as of the Effective Date listed in Cover Terms, which is also the date from which the statutory two-year ceiling and, for a covered practitioner, the July 1, 2023 threshold in SDCL 53-9-11.2 are measured.</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and are enforced only to the extent reasonably necessary to protect Employer's interest in Confidential Information (1st American Systems, Inc. v. Rezatto, 311 N.W.2d 51 (S.D. 1981)). Trade secrets are protected under the South Dakota Uniform Trade Secrets Act, SDCL 37-29-1 et seq., which supplies its own remedies — including a three-year limitations period (SDCL 37-29-6) and attorney-fee shifting for bad-faith claims, bad-faith injunction motions, and willful and malicious misappropriation (SDCL 37-29-4) — that operate independently of any covenant in this agreement.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specified in Cover Terms for Employee Non-Solicitation,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The parties acknowledge that no South Dakota statute or staged decision squarely addresses a worker's own no-recruit promise, and this covenant is drawn narrowly for that reason.</w:t>
      </w:r>
    </w:p>
    <w:p>
      <w:pPr>
        <w:pStyle w:val="OABody"/>
        <w:keepNext/>
        <w:numPr>
          <w:ilvl w:val="0"/>
          <w:numId w:val="1"/>
        </w:numPr>
        <w:spacing w:before="320" w:after="120" w:line="340" w:lineRule="auto"/>
        <w:jc w:val="left"/>
      </w:pPr>
      <w:r>
        <w:rPr>
          <w:b/>
          <w:bCs/>
        </w:rPr>
        <w:t xml:space="preserve">Non-Solicitation of Existing Customers</w:t>
      </w:r>
    </w:p>
    <w:p>
      <w:pPr>
        <w:pStyle w:val="OABody"/>
        <w:spacing w:before="0" w:after="120" w:line="340" w:lineRule="auto"/>
        <w:ind w:left="720"/>
      </w:pPr>
      <w:r>
        <w:t xml:space="preserve">During the Restricted Period specified in Cover Terms for Customer Non-Solicitation, Employee must not Solicit any Covered Customer within the Restricted Territory while Employer continues to carry on a like business therein. This covenant is limited to affirmative solicitation of Employer's existing customers, as SDCL 53-9-11 permits, and does not prohibit Employee from accepting, servicing, or selling to a customer who seeks out Employee without solicitation — an agreement not to solicit is not an agreement not to sell (Farm Bureau Life Ins. Co. v. Dolly, 2018 S.D. 28, 910 N.W.2d 196), and no statutory exception permits an agreement not to accept unsolicited business (Miller v. Honkamp Krueger Fin. Servs., Inc., 9 F.4th 1011 (8th Cir. 2021)). The Restricted Period for this covenant does not exceed two years from the date of termination of the agreement.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specified in Cover Terms for Non-Competition, Employee must not engage, directly or indirectly, in the same business or profession as that of Employer — that is, in any Competitive Business — within the Restricted Territory, while Employer continues to carry on a like business therein. This covenant relies on the employee exception in SDCL 53-9-11; its duration does not exceed two years from the date of termination of the agreement, its territory is confined to the specified county, first- or second-class municipality, or other specified area named in Cover Terms, and it operates only while Employer carries on a like business in that area. The covenant is drawn to the exact limits of the statutory exception rather than in reliance on judicial narrowing.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specified in Cover Terms for Non-Investment, Employee must not acquire or hold any active ownership interest in, serve as a director, officer, manager, or advisor to, or have material economic participation in any Competitive Business within the Restricted Territory. This restriction primarily targets active or material ownership in private competitors. Passive Public Holdings are permitted. Because a restraint on active roles at and material participation in a Competitive Business functions as a covenant not to compete, it is subject to the same SDCL 53-9-11 limits as the non-compete in this agreement — the specified area, the like-business condition, and the two-year ceiling measured from the date of termination of the agreement — and investment language broad enough to operate as a restraint on Employee's own trade would fall within the SDCL 53-9-8 void baseline.</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protected concerted activity under Section 7 of the National Labor Relations Act.</w:t>
      </w:r>
    </w:p>
    <w:p>
      <w:pPr>
        <w:pStyle w:val="OABody"/>
        <w:keepNext/>
        <w:numPr>
          <w:ilvl w:val="0"/>
          <w:numId w:val="1"/>
        </w:numPr>
        <w:spacing w:before="320" w:after="120" w:line="340" w:lineRule="auto"/>
        <w:jc w:val="left"/>
      </w:pPr>
      <w:r>
        <w:rPr>
          <w:b/>
          <w:bCs/>
        </w:rPr>
        <w:t xml:space="preserve">Healthcare Practitioner Carve-Out</w:t>
      </w:r>
    </w:p>
    <w:p>
      <w:pPr>
        <w:pStyle w:val="OABody"/>
        <w:spacing w:before="0" w:after="120" w:line="340" w:lineRule="auto"/>
        <w:ind w:left="720"/>
      </w:pPr>
      <w:r>
        <w:t xml:space="preserve">If Employee is a practitioner as defined in SDCL 53-9-11.1 — a broad class that includes physicians, physician assistants, paramedics and emergency medical technicians, respiratory care practitioners, chiropractors, and other licensed clinical roles — and this agreement was entered into on or after July 1, 2023, then under SDCL 53-9-11.2 any provision of this agreement that would restrict Employee from practicing or otherwise providing professional services in accordance with the applicable scope of practice, after the conclusion of the employment or professional relationship, is voidable at Employee's election and Employer will not seek to enforce it as a practice restriction. This section does not apply to a provision effective upon the sale of a practice or an interest in a practice, or to a restriction on soliciting current patients or clients that complies with the geographic and temporal limitations referenced in SDCL 53-9-11.</w:t>
      </w:r>
    </w:p>
    <w:p>
      <w:pPr>
        <w:pStyle w:val="OABody"/>
        <w:keepNext/>
        <w:numPr>
          <w:ilvl w:val="0"/>
          <w:numId w:val="1"/>
        </w:numPr>
        <w:spacing w:before="320" w:after="120" w:line="340" w:lineRule="auto"/>
        <w:jc w:val="left"/>
      </w:pPr>
      <w:r>
        <w:rPr>
          <w:b/>
          <w:bCs/>
        </w:rPr>
        <w:t xml:space="preserve">No Restraint Through a Third-Party Agreement</w:t>
      </w:r>
    </w:p>
    <w:p>
      <w:pPr>
        <w:pStyle w:val="OABody"/>
        <w:spacing w:before="0" w:after="120" w:line="340" w:lineRule="auto"/>
        <w:ind w:left="720"/>
      </w:pPr>
      <w:r>
        <w:t xml:space="preserve">Employer's rights under this agreement rest on Employee's own covenants. Employer does not rely on, and this agreement does not incorporate, any no-hire, no-solicit, or no-recruit clause in any agreement between Employer and a customer, vendor, or other third party as a means of restraining Employee, because an employer may not bind its own employee through an agreement with a third party (Communication Technical Sys., Inc. v. Densmore, 1998 S.D. 87, 583 N.W.2d 125).</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a covenant in this agreement that fits an SDCL chapter 53-9 exception. Employee consents to this disclosure. Employer acknowledges that asserting a covenant the chapter would void may expose Employer to a claim of tortious interference.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Employer may seek to extend the Restricted Period for that covenant by one day for each day of the breach. The parties acknowledge that no South Dakota statute addresses tolling, that the two-year ceiling in SDCL 53-9-11 is written into the exception and runs from the date of termination of the agreement, and that a court may decline to enforce any extension that would carry a covenant past the statutory limit.</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The parties acknowledge that the South Dakota Uniform Trade Secrets Act supplies independent remedies, including attorney-fee shifting in the circumstances described in SDCL 37-29-4 and a three-year limitations period under SDCL 37-29-6, that operate whether or not any covenant in this agreement survives. Absent a contractual fee-shifting provision, each party bears its own attorney fees under the default American Rule.</w:t>
      </w:r>
    </w:p>
    <w:p>
      <w:pPr>
        <w:pStyle w:val="OABody"/>
        <w:keepNext/>
        <w:numPr>
          <w:ilvl w:val="0"/>
          <w:numId w:val="1"/>
        </w:numPr>
        <w:spacing w:before="320" w:after="120" w:line="340" w:lineRule="auto"/>
        <w:jc w:val="left"/>
      </w:pPr>
      <w:r>
        <w:rPr>
          <w:b/>
          <w:bCs/>
        </w:rPr>
        <w:t xml:space="preserve">Statutory Fit and Severability</w:t>
      </w:r>
    </w:p>
    <w:p>
      <w:pPr>
        <w:pStyle w:val="OABody"/>
        <w:spacing w:before="0" w:after="120" w:line="340" w:lineRule="auto"/>
        <w:ind w:left="720"/>
      </w:pPr>
      <w:r>
        <w:t xml:space="preserve">Each restrictive covenant in this agreement is drawn to fit within an exception to SDCL 53-9-8 and is intended to be enforceable as written rather than in reliance on judicial revision. The parties acknowledge that South Dakota recognizes partial enforcement only to conform a covenant to its statutory limits and will not read into chapter 53-9 an exception the Legislature did not adopt (Franklin v. Forever Venture, Inc., 2005 S.D. 53, 696 N.W.2d 545; Miller v. Honkamp Krueger Fin. Servs., Inc., 9 F.4th 1011 (8th Cir. 2021)). If any restraint is found to exceed the applicable exception, it is enforced only to the extent the exception permits and is otherwise void to that extent under SDCL 53-9-8. Because the agreement is divisible, the confidentiality and trade-secret obligations and any other separable provisions remain in full force even if a restrictive covenant is found unenforceable (1st American Systems, Inc. v. Rezatto, 311 N.W.2d 51 (S.D. 1981)).</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expressly survives the termination or expiration of Employee's employment and of this agreement, including the expiration of any fixed term, for the Restricted Period specified in Cover Terms for that covenant. The parties intend this survival to apply covenant by covenant, so that a covenant remains in effect for its Restricted Period even if this agreement otherwise ends by its own terms (Wilbur-Ellis Co. v. Erikson, 103 F.4th 1352 (8th Cir. 2024)). Obligations under the Confidential Information and Trade Secret Protection section survive to the extent they relate to trade secrets for as long as the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successor that holds a restrictive covenant takes it subject to the same SDCL 53-9-11 limits, including the like-business condition; a successor that ceases to carry on a like business in the Restricted Territory loses the condition on which the covenant depends.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The parties acknowledge that South Dakota courts honor a contractual choice-of-law provision only unless it contravenes South Dakota public policy, and that SDCL 53-9-8 expresses such a public policy; a covenant affecting a South Dakota worker, a South Dakota restricted territory, or a South Dakota customer base is expected to be analyzed under SDCL chapter 53-9 whatever law is named here (Miller v. Honkamp Krueger Fin. Servs., Inc., 9 F.4th 1011 (8th Cir. 2021)).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and any amendment must preserve the date on which the agreement was entered into and the date from which the statutory two-year ceiling runs.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(South Dakota)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(South Dakota)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(South Dakota)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