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The dates anchor the timeline every restraint runs on: when each restricted period starts and ends, and which window of customer contact the covered-customer look-back measures.]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Nebraska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 Broad definitions of competitive work helped sink a modern Nebraska media covenant as unreasonable (Sisk v. Scripps Media, Inc.), and breadth added here cannot be trimmed by a court later.]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excluding the general knowledge, skill, and experience Employee acquired during employment.</w:t>
      </w:r>
    </w:p>
    <w:p>
      <w:pPr>
        <w:pStyle w:val="OABody"/>
        <w:numPr>
          <w:ilvl w:val="1"/>
          <w:numId w:val="1"/>
        </w:numPr>
        <w:spacing w:before="0" w:after="120" w:line="340" w:lineRule="auto"/>
      </w:pPr>
      <w:r>
        <w:rPr>
          <w:b/>
          <w:bCs/>
          <w:color w:val="117086"/>
        </w:rPr>
        <w:t xml:space="preserve">“Covered Customers”</w:t>
      </w:r>
      <w:r>
        <w:t xml:space="preserve"> means clients and accounts of Employer with whom Employee actually did business and had personal contact during the </w:t>
      </w:r>
      <w:r>
        <w:rPr>
          <w:b w:val="0"/>
          <w:bCs w:val="0"/>
        </w:rPr>
        <w:t xml:space="preserve">12 months</w:t>
      </w:r>
      <w:r>
        <w:t xml:space="preserve"> before termination of employment. This definition does not reach clients or accounts the Employee did not personally serve, and it does not reach prospective customers, because under Nebraska law a covenant protecting customer goodwill may be valid only if it restricts the worker as to clients and accounts the worker actually did business with and personally contacted (Polly v. Ray D. Hilderman &amp; Co., 225 Neb. 662, 407 N.W.2d 751 (1987); Sisk v. Scripps Media, Inc., No. 8:24CV86, 2024 WL 1175140 (D. Neb. Mar. 18, 2024)).</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Nebraska covenant may protect under the three-part reasonableness rule, namely Employer's Confidential Information, Employer's trade secrets as defined by the Nebraska Trade Secrets Act (Neb. Rev. Stat. § 87-502), and Employer's goodwill in the customer relationships Employee personally served, but not Employer's interest in avoiding ordinary competition from a former employee who has simply become a stronger competitor.</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Nebraska Trade Secrets Act, Neb. Rev. Stat. § 87-502(4).</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reasonably necessary for that protection. Nebraska has no general non-compete statute; enforceability is governed by the common-law reasonableness rule stated in Securities Acceptance Corp. v. Brown, 171 Neb. 406, 106 N.W.2d 456 (1960), and restated in Aon Consulting, Inc. v. Midlands Financial Benefits, Inc., 275 Neb. 642, 748 N.W.2d 626 (2008), under which a partial restraint of trade is valid only if it is (1) reasonable in the sense that it is not injurious to the public, (2) reasonable in the sense that it is no greater than is reasonably necessary to protect the employer in some legitimate interest, and (3) reasonable in the sense that it is not unduly harsh and oppressive on the employee. Against the statutory background that any contract in restraint of trade is unlawful (Neb. Rev. Stat. §§ 59-801, 59-1603), and given that a restraint unlimited in time and space is against public policy and void, the parties acknowledge that each covenant is meant to guard Employer's Confidential Information, trade secrets, and goodwill in the customer relationships Employee personally served — not to eliminate ordinary competition — and that Employer would not provide Employee with access to these Protected Interests absent the protections in this agreement. Each covenant is intended to satisfy all three requirements as written.</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Employee acknowledges that this agreement is supported by adequate consideration and records when it is signed relative to the first day of work. No staged Nebraska decision fixes a specific consideration rule for a mid-employment covenant, so this acknowledgement is evidence housekeeping: a clean record of timing and exchanged value. Employee acknowledges having had the opportunity to consult with independent legal counsel before signing this agreement, which is useful evidence on the question a Nebraska court actually weighs — whether the restraint is unduly harsh and oppressive on the employee, in substance or in how it was obtained. Employee acknowledges that the restrictions in this agreement are intended to be reasonable and no greater than necessary to protect Employer's Protected Interests, and understands that adequate consideration establishes only that the covenants are supported, not that they are reasonable — each covenant must independently satisfy the three-part reasonableness test on public interest, necessity, and harshness.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Nebraska law, including the Nebraska Trade Secrets Act, Neb. Rev. Stat. §§ 87-501 to 87-507, which defines a trade secret by its independent economic value from not being known to and not being ascertainable by proper means by others, and by efforts that are reasonable under the circumstances to maintain its secrecy (Neb. Rev. Stat. § 87-502(4)).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Neb. Rev. Stat. § 87-502(4).</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specified in Cover Terms for Employee Non-Solicitation,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No staged Nebraska decision addresses a worker's own no-recruit promise specifically, so this covenant is reviewed under the general three-part reasonableness test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Personally Served Customers</w:t>
      </w:r>
    </w:p>
    <w:p>
      <w:pPr>
        <w:pStyle w:val="OABody"/>
        <w:spacing w:before="0" w:after="120" w:line="340" w:lineRule="auto"/>
        <w:ind w:left="720"/>
      </w:pPr>
      <w:r>
        <w:t xml:space="preserve">During the Restricted Period specified in Cover Terms for Customer Non-Solicitation, Employee must not Solicit the business of any Covered Customer. This covenant reaches only clients and accounts Employee actually did business with and personally contacted, because under Nebraska law a covenant protecting customer goodwill may be valid only if it restricts the worker as to the employer's clients or accounts with whom the worker actually did business and has personal contact (Polly v. Ray D. Hilderman &amp; Co., 225 Neb. 662, 407 N.W.2d 751 (1987)). It does not reach clients Employee never personally served or prospective customers Employer merely hoped to win; a non-solicit reaching a company's actual or prospective customers greatly exceeds the permissible Nebraska scope (Sisk v. Scripps Media, Inc., No. 8:24CV86, 2024 WL 1175140 (D. Neb. Mar. 18, 2024)). This covenant maps directly onto Employer's goodwill in the customer relationships Employee personally served — the interest the Nebraska Supreme Court has upheld a customer-specific covenant to protect (Aon Consulting, Inc. v. Midlands Financial Benefits, Inc., 275 Neb. 642, 748 N.W.2d 626 (2008)) — and, together with the confidentiality and trade-secret protections in this agreement, is the more readily enforceable protection than a broad non-compete. The personally-served limit is necessary but not sufficient: this covenant must also satisfy the three-part reasonableness test.</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specified in Cover Terms for No Business with Covered Customers, Employee must not accept, service, or do business with any Covered Customer, regardless of whether Employee or the Covered Customer first initiated contact. This restriction is broader than non-solicitation because it applies even if the Covered Customer approaches Employee. It is confined to Covered Customers — clients and accounts Employee actually did business with and personally contacted — because Nebraska tolerates restricting the worker as to personally served clients and nothing wider (Polly v. Ray D. Hilderman &amp; Co., 225 Neb. 662, 407 N.W.2d 751 (1987)), and because it presses harder on the undue-hardship requirement it is sized tightly to the goodwill it protects.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specified in Cover Terms for Non-Competition, Employee must not, on behalf of a Competitive Business, solicit, work for, service, or do business with any Covered Customer. This covenant is tied to the customers Employee personally served rather than to a market, territory, or line of business, because a Nebraska non-compete framed around ordinary competition rather than personally served customer relationships reads as an attempt to prevent ordinary competition, not improper or unjust competition — the ground on which the Nebraska Supreme Court struck a covenant in Gaver v. Schneider's O.K. Tire Co., 289 Neb. 491 (2014). Consistent with the three-part reasonableness rule, the parties intend this covenant to be no greater than is reasonably necessary to protect Employer's Protected Interests, to impose no undue hardship on Employee, and to cause no injury to the public. If Employer has identified specific competitors in Cover Terms under Specified Competitors, the parties intend this covenant to be understood as further limited to Employee's activities on behalf of those named competitors, because a restraint bound to named competitors is stronger evidence that it is no greater than reasonably necessary.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specified in Cover Terms for Non-Investment, Employee must not acquire or hold any active ownership interest in, serve as a director, officer, manager, or advisor to, or have material economic participation in any Competitive Business insofar as that role would enable Employee to solicit, service, or do business with a Covered Customer. This restriction primarily targets active or material ownership in private competitors. Because this covenant restrains active roles at and material participation in a Competitive Business, it is a post-employment restraint analyzed under the three-part reasonableness test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or other health care practitioner, any covenant in this agreement restraining Employee is drafted under the same three-part Nebraska reasonableness test that governs every restraint in this agreement, because the practice note reports no Nebraska physician-specific covenant statute and no general statutory health-care non-compete ban as of its review date. Accordingly, the natural covered class for a physician covenant is the patients the physician personally served, and any physician covenant in this agreement is intended to be reasonable in the sense that it is not injurious to the public, no greater than reasonably necessary to protect Employer's legitimate interest, and not unduly harsh and oppressive on Employee, with particular attention to patient access and continuity of care in the public-interest requirement. This agreement states its actual treatment of physicians rather than importing another jurisdiction's occupation-specific rules by template inertia, and it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including any covenant from a prior employer — which, under Nebraska's narrow framework, may fail if it reaches customers Employee never served but may survive if scoped to personally served customers.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asserting a covenant that reaches customers Employee never personally served overstates Employer's position and may create interference exposure, and that it should condition any such notice on a restraint it is prepared to defend on all three requirements.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Employer may seek to extend the Restricted Period for that covenant by one day for each day of the breach, so that the full duration of the restriction runs from the date the breach ends. The parties acknowledge that no staged Nebraska appellate decision addresses whether a court may toll a covenant period during breach or litigation, or whether a contractual extension-on-breach clause is enforceable. Any such extension is itself a restraint that must be reasonable as written: a restraint with no effective limit in time is against public policy and void (Securities Acceptance Corp. v. Brown, 171 Neb. 406, 106 N.W.2d 456 (1960)), and a covenant a Nebraska court finds overbroad is not reformed into a lawful one (Unlimited Opportunity, Inc. v. Waadah, 290 Neb. 629, 861 N.W.2d 437 (2015)). Accordingly, this extension is a separate, definite term tied to the duration of the breach, and the parties do not intend an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Nebraska Trade Secrets Act, Neb. Rev. Stat. §§ 87-501 to 87-507, for actual or threatened misappropriation of a trade secret independent of any covenant. The parties acknowledge that an injunction presupposes a covenant that first satisfies Nebraska's three-part reasonableness test — an unenforceable restraint supports no injunction at any stage. Absent a contractual fee-shifting provision, each party bears its own attorney fees under the default American Rule; any fee provision the parties adopt should run to the prevailing party of either side rather than one-sidedly, consistent with the harshness requirement that already asks how much the agreement piles onto Employee.</w:t>
      </w:r>
    </w:p>
    <w:p>
      <w:pPr>
        <w:pStyle w:val="OABody"/>
        <w:keepNext/>
        <w:numPr>
          <w:ilvl w:val="0"/>
          <w:numId w:val="1"/>
        </w:numPr>
        <w:spacing w:before="320" w:after="120" w:line="340" w:lineRule="auto"/>
        <w:jc w:val="left"/>
      </w:pPr>
      <w:r>
        <w:rPr>
          <w:b/>
          <w:bCs/>
        </w:rPr>
        <w:t xml:space="preserve">Enforceability, Severability, and No Reformation</w:t>
      </w:r>
    </w:p>
    <w:p>
      <w:pPr>
        <w:pStyle w:val="OABody"/>
        <w:spacing w:before="0" w:after="120" w:line="340" w:lineRule="auto"/>
        <w:ind w:left="720"/>
      </w:pPr>
      <w:r>
        <w:t xml:space="preserve">Nebraska courts do not blue-pencil or reform an overbroad covenant not to compete: the Nebraska Supreme Court has declined to reconsider its rejection of the blue pencil rule, has held that it is not the function of the courts to reform a covenant not to compete in order to make it enforceable (Unlimited Opportunity, Inc. v. Waadah, 290 Neb. 629, 861 N.W.2d 437 (2015)), and has found an unreasonable covenant and simply not reformed it (Gaver v. Schneider's O.K. Tire Co., 289 Neb. 491 (2014)). This agreement does not ask any court to reduce, rewrite, or narrow an overbroad restraint to whatever is reasonable, and the parties do not rely on any savings, reformation, or court-may-modify mechanism to cure overbreadth. Each restrictive covenant in this agreement is instead drafted as a genuinely separate, self-contained unit — with its own scope, its own duration, and its own survival — scoped from the start to the customers Employee personally served, so that each covenant is intended to be enforceable as written and to be able to fall alone. Because Nebraska treats nonseverable integrated restraints as standing or falling together, so that the entire clause is invalid if one portion is invalid where the restraints are not severable (Unlimited Opportunity, Inc. v. Waadah, 290 Neb. 629, 861 N.W.2d 437 (2015)), the parties intend the covenants in this agreement to be severable from one another: a court's refusal to enforce one covenant does not affect the others, and the confidentiality and trade-secret obligations and any other separable provisions remain in full force even if a restrictive covenant is found unenforceable. Nebraska's lone statutory reformation rule, Neb. Rev. Stat. § 87-404, applies only to franchise non-compete agreements and does not apply to this employment agreement; nothing in this agreement invokes § 87-404 as a general savings mechanism.</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for that covenant, on its own definite schedule and read on its own. The parties intend this survival to apply covenant by covenant, because Nebraska treats nonseverable integrated restraints as standing or falling together, so self-contained survival language is the difference between losing one overreaching clause and losing the whole covenant suite with it (Unlimited Opportunity, Inc. v. Waadah, 290 Neb. 629, 861 N.W.2d 437 (2015)).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include this express assignment and successor language so that a buyer may enforce the covenants, and further acknowledge the merger path Nebraska has recognized: under statutes similar to Maryland's, a covenant not to compete is an asset of a corporation that passes by operation of law to a successor corporation as the result of a merger, regardless of whether the agreement would otherwise be assignable (Aon Consulting, Inc. v. Midlands Financial Benefits, Inc., 275 Neb. 642, 748 N.W.2d 626 (2008)). Succession moves the covenant without improving it: any successor must still prove each covenant valid under Nebraska's three-part reasonableness rules, which in Aon worked because the restriction was tied to customers the employee personally dealt with.</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and it names a venue and dispute-resolution forum. Where Employee's services, customers, and competition are centered in Nebraska, the parties acknowledge that Nebraska law is likely to control the enforceability of each restrictive covenant regardless of a contrary selection, because the Nebraska Supreme Court applied Nebraska law to an out-of-state employer's covenant where the worker performed the services in Nebraska and the competition affected Nebraska, emphasizing that overbroad postemployment restraints are against Nebraska public policy and void (Mertz v. Pharmacists Mutual Insurance Co., 261 Neb. 704, 625 N.W.2d 197 (2001)). A foreign-law selection is therefore treated as a risk variable rather than the enforceability strategy, and each covenant is drafted to satisfy Nebraska law as written.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any amendment widening a covenant — a bigger customer class, a longer period — re-runs the whole Nebraska reasonableness analysis on the new terms, because the covenant is judged as written with no court trimming it back afterward, and any amendment should leave a clean record of what changed and when.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(Nebraska)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(Nebraska)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(Nebraska)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