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OATitle"/>
        <w:spacing w:after="210" w:before="240"/>
      </w:pPr>
      <w:r>
        <w:rPr>
          <w:rFonts w:ascii="Georgia" w:cs="Georgia" w:eastAsia="Georgia" w:hAnsi="Georgia"/>
          <w:color w:val="1D2021"/>
          <w:sz w:val="44"/>
          <w:szCs w:val="44"/>
        </w:rPr>
        <w:t xml:space="preserve">Employee Restrictive Covenant Agreement</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3420"/>
        <w:gridCol w:w="6650"/>
      </w:tblGrid>
      <w:tr>
        <w:tc>
          <w:tcPr>
            <w:gridSpan w:val="2"/>
            <w:tcBorders>
              <w:top w:val="nil" w:color="FFFFFF" w:sz="0"/>
              <w:left w:val="nil" w:color="FFFFFF" w:sz="0"/>
              <w:bottom w:val="single" w:color="C7C7C7" w:sz="4"/>
              <w:right w:val="nil" w:color="FFFFFF" w:sz="0"/>
            </w:tcBorders>
            <w:tcMar>
              <w:top w:type="dxa" w:w="80"/>
              <w:left w:type="dxa" w:w="115"/>
              <w:bottom w:type="dxa" w:w="80"/>
              <w:right w:type="dxa" w:w="115"/>
            </w:tcMar>
            <w:vAlign w:val="center"/>
          </w:tcPr>
          <w:p>
            <w:pPr>
              <w:pStyle w:val="Normal"/>
              <w:spacing w:after="30" w:line="340"/>
            </w:pPr>
            <w:r>
              <w:rPr>
                <w:rFonts w:ascii="Arial" w:cs="Arial" w:eastAsia="Arial" w:hAnsi="Arial"/>
                <w:b/>
                <w:bCs/>
                <w:color w:val="117086"/>
                <w:sz w:val="22"/>
                <w:szCs w:val="22"/>
              </w:rPr>
              <w:t xml:space="preserve">Cover Terms</w:t>
            </w:r>
          </w:p>
          <w:p>
            <w:pPr>
              <w:pStyle w:val="Normal"/>
              <w:spacing w:after="20" w:line="340"/>
            </w:pPr>
            <w:r>
              <w:rPr>
                <w:rFonts w:ascii="Arial" w:cs="Arial" w:eastAsia="Arial" w:hAnsi="Arial"/>
                <w:color w:val="117086"/>
                <w:sz w:val="16"/>
                <w:szCs w:val="16"/>
              </w:rPr>
              <w:t xml:space="preserve">The terms below are incorporated into and form part of this agreement.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Employer</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[Employer]</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Employee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Effective Date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[Effective Date]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Governing Law</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Florida</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Confidentiality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Trade Secrets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Perpetual</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Other Confidential Information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Employee Non-Solicitation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Customer Non-Solicitation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Non-Competition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Restricted Territory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geographic area in which Employee provided services</w:t>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Competitive Business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[Competitive Business]</w:t>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Specified Competitors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No Business with Covered Customers</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Non-Investment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Covered Employee Garden Leave (CHOICE Act)</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Garden Leave Notice Period</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6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Non-Disparagement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bl>
    <w:p>
      <w:pPr>
        <w:sectPr>
          <w:headerReference w:type="default" r:id="rId7"/>
          <w:footerReference w:type="default" r:id="rId8"/>
          <w:pgSz w:w="11906" w:h="16838" w:orient="portrait"/>
          <w:pgMar w:top="936" w:right="1080" w:bottom="720" w:left="1080" w:header="360" w:footer="432" w:gutter="0"/>
          <w:pgNumType/>
          <w:docGrid w:linePitch="360"/>
        </w:sectPr>
      </w:pPr>
    </w:p>
    <w:p>
      <w:pPr>
        <w:pStyle w:val="OASectionTitle"/>
        <w:spacing w:after="240" w:before="0" w:line="340" w:beforeAutospacing="false" w:afterAutospacing="false"/>
        <w:contextualSpacing w:val="false"/>
      </w:pPr>
      <w:r>
        <w:rPr>
          <w:rFonts w:ascii="Arial" w:cs="Arial" w:eastAsia="Arial" w:hAnsi="Arial"/>
          <w:b/>
          <w:bCs/>
          <w:color w:val="117086"/>
          <w:sz w:val="22"/>
          <w:szCs w:val="22"/>
        </w:rPr>
        <w:t xml:space="preserve">Standard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 Defined Terms.</w:t>
      </w:r>
    </w:p>
    <w:p>
      <w:pPr>
        <w:pStyle w:val="OAClauseBody"/>
        <w:spacing w:after="280" w:before="0" w:line="340" w:beforeAutospacing="false" w:afterAutospacing="false"/>
        <w:contextualSpacing w:val="false"/>
      </w:pPr>
      <w:r>
        <w:rPr>
          <w:rFonts w:ascii="Arial" w:cs="Arial" w:eastAsia="Arial" w:hAnsi="Arial"/>
          <w:color w:val="1D2021"/>
          <w:sz w:val="22"/>
          <w:szCs w:val="22"/>
        </w:rPr>
        <w:t xml:space="preserve">1.1 </w:t>
      </w:r>
      <w:r>
        <w:rPr>
          <w:rFonts w:ascii="Arial" w:cs="Arial" w:eastAsia="Arial" w:hAnsi="Arial"/>
          <w:b/>
          <w:bCs/>
          <w:color w:val="117086"/>
          <w:sz w:val="22"/>
          <w:szCs w:val="22"/>
        </w:rPr>
        <w:t xml:space="preserve">“Affiliates”</w:t>
      </w:r>
      <w:r>
        <w:rPr>
          <w:rFonts w:ascii="Arial" w:cs="Arial" w:eastAsia="Arial" w:hAnsi="Arial"/>
          <w:color w:val="1D2021"/>
          <w:sz w:val="22"/>
          <w:szCs w:val="22"/>
        </w:rPr>
        <w:t xml:space="preserve"> means, with respect to Employer, any entity that directly or indirectly controls, is controlled by, or is under common control with Employer, including Employer's direct and indirect parent entities, subsidiaries, and any sister or operating entity under common control (for example, where the named Employer is a dedicated employment entity and the operating business is conducted through a commonly controlled affiliate). For this purpose, "control" means the power to direct the management and policies of an entity, whether through ownership of voting securities, by contract, or otherwise.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1.2 </w:t>
      </w:r>
      <w:r>
        <w:rPr>
          <w:rFonts w:ascii="Arial" w:cs="Arial" w:eastAsia="Arial" w:hAnsi="Arial"/>
          <w:b/>
          <w:bCs/>
          <w:color w:val="117086"/>
          <w:sz w:val="22"/>
          <w:szCs w:val="22"/>
        </w:rPr>
        <w:t xml:space="preserve">“Competitive Business”</w:t>
      </w:r>
      <w:r>
        <w:rPr>
          <w:rFonts w:ascii="Arial" w:cs="Arial" w:eastAsia="Arial" w:hAnsi="Arial"/>
          <w:color w:val="1D2021"/>
          <w:sz w:val="22"/>
          <w:szCs w:val="22"/>
        </w:rPr>
        <w:t xml:space="preserve"> means the business activities described in Cover Terms under Competitive Business.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1.3 </w:t>
      </w:r>
      <w:r>
        <w:rPr>
          <w:rFonts w:ascii="Arial" w:cs="Arial" w:eastAsia="Arial" w:hAnsi="Arial"/>
          <w:b/>
          <w:bCs/>
          <w:color w:val="117086"/>
          <w:sz w:val="22"/>
          <w:szCs w:val="22"/>
        </w:rPr>
        <w:t xml:space="preserve">“Confidential Information”</w:t>
      </w:r>
      <w:r>
        <w:rPr>
          <w:rFonts w:ascii="Arial" w:cs="Arial" w:eastAsia="Arial" w:hAnsi="Arial"/>
          <w:color w:val="1D2021"/>
          <w:sz w:val="22"/>
          <w:szCs w:val="22"/>
        </w:rP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1.4 </w:t>
      </w:r>
      <w:r>
        <w:rPr>
          <w:rFonts w:ascii="Arial" w:cs="Arial" w:eastAsia="Arial" w:hAnsi="Arial"/>
          <w:b/>
          <w:bCs/>
          <w:color w:val="117086"/>
          <w:sz w:val="22"/>
          <w:szCs w:val="22"/>
        </w:rPr>
        <w:t xml:space="preserve">“Covered Customers”</w:t>
      </w:r>
      <w:r>
        <w:rPr>
          <w:rFonts w:ascii="Arial" w:cs="Arial" w:eastAsia="Arial" w:hAnsi="Arial"/>
          <w:color w:val="1D2021"/>
          <w:sz w:val="22"/>
          <w:szCs w:val="22"/>
        </w:rPr>
        <w:t xml:space="preserve"> means customers, patients, clients, vendors, referral sources, and business partners with whom Employee had material contact or for whom Employee had responsibility during the </w:t>
        <w:t xml:space="preserve">12 months</w:t>
        <w:t xml:space="preserve"> before termination of employment.</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1.5 </w:t>
      </w:r>
      <w:r>
        <w:rPr>
          <w:rFonts w:ascii="Arial" w:cs="Arial" w:eastAsia="Arial" w:hAnsi="Arial"/>
          <w:b/>
          <w:bCs/>
          <w:color w:val="117086"/>
          <w:sz w:val="22"/>
          <w:szCs w:val="22"/>
        </w:rPr>
        <w:t xml:space="preserve">“Covered Employees”</w:t>
      </w:r>
      <w:r>
        <w:rPr>
          <w:rFonts w:ascii="Arial" w:cs="Arial" w:eastAsia="Arial" w:hAnsi="Arial"/>
          <w:color w:val="1D2021"/>
          <w:sz w:val="22"/>
          <w:szCs w:val="22"/>
        </w:rPr>
        <w:t xml:space="preserve"> means employees with whom Employee worked or whom Employee managed during the </w:t>
        <w:t xml:space="preserve">12 months</w:t>
        <w:t xml:space="preserve"> before termination of employment.</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1.6 </w:t>
      </w:r>
      <w:r>
        <w:rPr>
          <w:rFonts w:ascii="Arial" w:cs="Arial" w:eastAsia="Arial" w:hAnsi="Arial"/>
          <w:b/>
          <w:bCs/>
          <w:color w:val="117086"/>
          <w:sz w:val="22"/>
          <w:szCs w:val="22"/>
        </w:rPr>
        <w:t xml:space="preserve">“Legitimate Business Interests”</w:t>
      </w:r>
      <w:r>
        <w:rPr>
          <w:rFonts w:ascii="Arial" w:cs="Arial" w:eastAsia="Arial" w:hAnsi="Arial"/>
          <w:color w:val="1D2021"/>
          <w:sz w:val="22"/>
          <w:szCs w:val="22"/>
        </w:rPr>
        <w:t xml:space="preserve"> means one or more of the interests enumerated in Fla. Stat. § 542.335(1)(b), including Employer's trade secrets; valuable confidential business or professional information that does not otherwise qualify as a trade secret; substantial relationships with specific prospective or existing customers, patients, or clients; customer, patient, or client goodwill associated with Employer's ongoing business or professional practice, a specific geographic location, or a specific marketing or trade area; and extraordinary or specialized training provided to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1.7 </w:t>
      </w:r>
      <w:r>
        <w:rPr>
          <w:rFonts w:ascii="Arial" w:cs="Arial" w:eastAsia="Arial" w:hAnsi="Arial"/>
          <w:b/>
          <w:bCs/>
          <w:color w:val="117086"/>
          <w:sz w:val="22"/>
          <w:szCs w:val="22"/>
        </w:rPr>
        <w:t xml:space="preserve">“Passive Public Holdings”</w:t>
      </w:r>
      <w:r>
        <w:rPr>
          <w:rFonts w:ascii="Arial" w:cs="Arial" w:eastAsia="Arial" w:hAnsi="Arial"/>
          <w:color w:val="1D2021"/>
          <w:sz w:val="22"/>
          <w:szCs w:val="22"/>
        </w:rPr>
        <w:t xml:space="preserve"> means ownership of securities of a publicly traded company representing less than </w:t>
        <w:t xml:space="preserve">five percent</w:t>
        <w:t xml:space="preserve"> of any class of such company's securities, and interests in diversified mutual funds, index funds, and exchange-traded funds that may hold securities of a Competitive Business.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1.8 </w:t>
      </w:r>
      <w:r>
        <w:rPr>
          <w:rFonts w:ascii="Arial" w:cs="Arial" w:eastAsia="Arial" w:hAnsi="Arial"/>
          <w:b/>
          <w:bCs/>
          <w:color w:val="117086"/>
          <w:sz w:val="22"/>
          <w:szCs w:val="22"/>
        </w:rPr>
        <w:t xml:space="preserve">“Protected Interests”</w:t>
      </w:r>
      <w:r>
        <w:rPr>
          <w:rFonts w:ascii="Arial" w:cs="Arial" w:eastAsia="Arial" w:hAnsi="Arial"/>
          <w:color w:val="1D2021"/>
          <w:sz w:val="22"/>
          <w:szCs w:val="22"/>
        </w:rPr>
        <w:t xml:space="preserve"> means Employer's Legitimate Business Interests in its Confidential Information, customer, patient, and business-partner relationships, customer and patient goodwill, workforce stability, and any extraordinary or specialized training provided to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1.9 </w:t>
      </w:r>
      <w:r>
        <w:rPr>
          <w:rFonts w:ascii="Arial" w:cs="Arial" w:eastAsia="Arial" w:hAnsi="Arial"/>
          <w:b/>
          <w:bCs/>
          <w:color w:val="117086"/>
          <w:sz w:val="22"/>
          <w:szCs w:val="22"/>
        </w:rPr>
        <w:t xml:space="preserve">“Restricted Period”</w:t>
      </w:r>
      <w:r>
        <w:rPr>
          <w:rFonts w:ascii="Arial" w:cs="Arial" w:eastAsia="Arial" w:hAnsi="Arial"/>
          <w:color w:val="1D2021"/>
          <w:sz w:val="22"/>
          <w:szCs w:val="22"/>
        </w:rPr>
        <w:t xml:space="preserve"> means the duration specified in Cover Terms for each covenant, beginning on the date Employee's employment with Employer ends for any reason.</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1.10 </w:t>
      </w:r>
      <w:r>
        <w:rPr>
          <w:rFonts w:ascii="Arial" w:cs="Arial" w:eastAsia="Arial" w:hAnsi="Arial"/>
          <w:b/>
          <w:bCs/>
          <w:color w:val="117086"/>
          <w:sz w:val="22"/>
          <w:szCs w:val="22"/>
        </w:rPr>
        <w:t xml:space="preserve">“Restricted Territory”</w:t>
      </w:r>
      <w:r>
        <w:rPr>
          <w:rFonts w:ascii="Arial" w:cs="Arial" w:eastAsia="Arial" w:hAnsi="Arial"/>
          <w:color w:val="1D2021"/>
          <w:sz w:val="22"/>
          <w:szCs w:val="22"/>
        </w:rPr>
        <w:t xml:space="preserve"> means the geographic area described in Cover Terms under Restricted Territory.</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1.11 </w:t>
      </w:r>
      <w:r>
        <w:rPr>
          <w:rFonts w:ascii="Arial" w:cs="Arial" w:eastAsia="Arial" w:hAnsi="Arial"/>
          <w:b/>
          <w:bCs/>
          <w:color w:val="117086"/>
          <w:sz w:val="22"/>
          <w:szCs w:val="22"/>
        </w:rPr>
        <w:t xml:space="preserve">“Solicit”</w:t>
      </w:r>
      <w:r>
        <w:rPr>
          <w:rFonts w:ascii="Arial" w:cs="Arial" w:eastAsia="Arial" w:hAnsi="Arial"/>
          <w:color w:val="1D2021"/>
          <w:sz w:val="22"/>
          <w:szCs w:val="22"/>
        </w:rP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1.12 </w:t>
      </w:r>
      <w:r>
        <w:rPr>
          <w:rFonts w:ascii="Arial" w:cs="Arial" w:eastAsia="Arial" w:hAnsi="Arial"/>
          <w:b/>
          <w:bCs/>
          <w:color w:val="117086"/>
          <w:sz w:val="22"/>
          <w:szCs w:val="22"/>
        </w:rPr>
        <w:t xml:space="preserve">“Trade Secrets”</w:t>
      </w:r>
      <w:r>
        <w:rPr>
          <w:rFonts w:ascii="Arial" w:cs="Arial" w:eastAsia="Arial" w:hAnsi="Arial"/>
          <w:color w:val="1D2021"/>
          <w:sz w:val="22"/>
          <w:szCs w:val="22"/>
        </w:rPr>
        <w:t xml:space="preserve"> has the meaning given in the Florida Uniform Trade Secrets Act, Fla. Stat. § 688.002.</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 Recitals and Legitimate Business Interest.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Employer and Employee acknowledge and agree that the restrictive covenants in this agreement are supported by, and reasonably necessary to protect, one or more of Employer's Legitimate Business Interests under Fla. Stat. § 542.335(1)(b), including, as applicable: (a) Employer's trade secrets; (b) Employer's valuable confidential business or professional information that does not otherwise qualify as a trade secret; (c) Employer's substantial relationships with specific prospective or existing customers, patients, or clients; (d) the customer, patient, or client goodwill associated with Employer's ongoing business or professional practice, a specific geographic location, or a specific marketing or trade area; and (e) the extraordinary or specialized training Employer provides to Employee. Employer would not provide Employee with access to these Protected Interests absent the protections in this agreement. The restraints in this agreement are reasonably necessary to protect these Protected Interests and are no broader than necessary to do so.</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3. Timing and Employee Acknowledgements.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the restrictions in this agreement are reasonable and necessary to protect Employer's Protected Interests. Employee acknowledges having had the opportunity to consult with independent legal counsel before signing this agreement. This agreement is effective as of the Effective Date listed in Cover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4. Confidential Information and Trade Secret Protection.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Trade secrets are protected under Florida law, including the Florida Uniform Trade Secrets Act, Fla. Stat. §§ 688.001–688.009.</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5. Permitted Disclosures and Protected Conduct.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6. Return, Deletion, and Certification of Company Property.</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7. Non-Solicitation of Employees.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8. Non-Solicitation of Customers, Patients, Vendors, Referral Sources, and Business Partners.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the business of any Covered Customer. This covenant is intended to protect Employer's substantial relationships with specific prospective or existing customers, patients, or clients and the associated goodwill, which are Legitimate Business Interests under Fla. Stat. § 542.335(1)(b).</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9. No Business with Covered Customers.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It is intended to protect Employer's substantial relationships with specific prospective or existing customers, patients, or clients and the associated goodwill, which are Legitimate Business Interests under Fla. Stat. § 542.335(1)(b).</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10. Non-Competition.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engage in, be employed by, consult for, or have an active ownership interest in any Competitive Business within the Restricted Territory. This covenant is reasonably necessary to protect Employer's Legitimate Business Interests under Fla. Stat. § 542.335(1)(b), and its duration is intended to fall within the presumptively reasonable window under Fla. Stat. § 542.335(1)(d)–(e) for the applicable relationship. Passive Public Holdings are permitted.</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11. Non-Investment.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12. Non-Disparagement.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13. Physician-Specific Rights and Notices.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is a physician licensed under chapter 458 or chapter 459 of the Florida Statutes, then notwithstanding any other provision of this agreement, the non-compete restrictions in this agreement do not apply, and are void and unenforceable, to the extent that Fla. Stat. § 542.336 so provides. Under Fla. Stat. § 542.336, a restrictive covenant is void and unenforceable against such a physician who practices a medical specialty in a county where one entity (directly or through one or more related or affiliated entities) employs or contracts with all physicians who practice that specialty in that county, and the covenant remains void for three years after a second entity that employs or contracts with one or more physicians who practice that specialty begins offering that specialty in that county. Nothing in this agreement may be construed to restrict a physician Employee in violation of Fla. Stat. § 542.336.</w:t>
      </w:r>
    </w:p>
    <w:p>
      <w:pPr>
        <w:pStyle w:val="OAClauseHeading"/>
        <w:spacing w:after="120" w:before="320" w:line="340" w:beforeAutospacing="false" w:afterAutospacing="false"/>
        <w:contextualSpacing w:val="false"/>
      </w:pPr>
      <w:bookmarkStart w:name="oa_xref_6eb93a20e7f56b6c" w:id="1"/>
      <w:r>
        <w:rPr>
          <w:rFonts w:ascii="Arial" w:cs="Arial" w:eastAsia="Arial" w:hAnsi="Arial"/>
          <w:b/>
          <w:bCs/>
          <w:color w:val="1D2021"/>
          <w:sz w:val="22"/>
          <w:szCs w:val="22"/>
        </w:rPr>
        <w:t xml:space="preserve">14. CHOICE Act Counsel Advisal and Notice (Covered Employee).</w:t>
      </w:r>
      <w:bookmarkEnd w:id="1"/>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Employer advised Employee, in writing, of the right to seek the advice of independent legal counsel before executing this agreement, and Employee acknowledges receiving that written advisal, in satisfaction of Fla. Stat. § 542.45(2)(a). Employer provided Employee with this proposed agreement at least seven days before the offer of employment was to expire (for a prospective covered employee) or at least seven days before the offer to enter into this agreement was to expire (for a current covered employee), in satisfaction of the notice requirement of Fla. Stat. § 542.45(3).</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15. CHOICE Act Confidential Information Acknowledgement (Covered Employee).</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is a covered employee under the Florida Contracts Honoring Opportunity, Investment, Confidentiality, and Economic Growth (CHOICE) Act, Fla. Stat. §§ 542.41–542.45. Employee acknowledges in writing that, in the course of Employee's employment with Employer, Employee will receive confidential information or customer relationships, in satisfaction of Fla. Stat. § 542.45(2)(b). This acknowledgement is in addition to, and does not limit, the recital of Employer's Legitimate Business Interests above.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16. CHOICE Act Garden Leave and Day-for-Day Offset (Covered Employee).</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includes a covered garden leave agreement within the meaning of Fla. Stat. § 542.43(5), under which Employer and Employee agree to a garden-leave notice period of </w:t>
        <w:t xml:space="preserve">6 months</w:t>
        <w:t xml:space="preserve"> before the termination of employment, which may not exceed four years (Fla. Stat. § 542.43(5)). The non-compete Restricted Period is reduced day-for-day by any nonworking portion of the garden-leave notice period, pursuant to Fla. Stat. § 542.45(2)(c). After the first 90 days of the notice period, Employee need not provide services to Employer and may engage in nonwork activities during the remainder of the notice period; Employee may work for another employer during the remainder of the notice period only with Employer's permission, as provided in Fla. Stat. § 542.44(2)(c). The counsel-advisal, seven-day-notice, and written confidential-information-acknowledgement requirements of Fla. Stat. § 542.44(2)–(3) apply to this garden leave agreement; the corresponding provisions of this agreement (the CHOICE Act Counsel Advisal and Notice provision, if included, and the CHOICE Act Confidential Information Acknowledgement provision) are intended to address them.</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17. No Conflicting Obligations.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18. Notice to Future Employers and Other Third Parties.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Employer may disclose the existence and terms of this agreement to any prospective employer or business associate of Employee if Employer has a reasonable belief that Employee may breach this agreement. Employee consents to this disclosure.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19. Tolling During Breach.</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breaches any restrictive covenant in this agreement, the Restricted Period for that covenant is extended by one day for each day of the breach, so that the full duration of the restriction runs from the date the breach ends.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20. Remedies.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a breach of this agreement may cause Employer irreparable harm for which money damages would be inadequate. The parties agree that the violation of an enforceable restrictive covenant creates a presumption of irreparable injury under Fla. Stat. § 542.335(1)(j), and Employer may seek injunctive or other equitable relief in addition to any other remedies available at law. For a covered-employee non-compete enforceable under the CHOICE Act, a court must, on Employer's application, preliminarily enjoin Employee from competing during the noncompete period, dissolvable only by Employee's clear and convincing evidence as provided in Fla. Stat. § 542.45(5). If Employer prevails in any action to enforce this agreement, Employee must reimburse Employer's reasonable attorney's fees and costs.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21. Enforceability, Severability, and Reformation.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any provision of this agreement is found to be unenforceable, the remaining provisions remain in full force and effect. Consistent with Fla. Stat. § 542.335(1)(c), if a court finds that any restraint in this agreement is overbroad, overlong, or otherwise not reasonably necessary to protect Employer's Legitimate Business Interests, Employer requests, and the parties agree, that the court shall modify the restraint and grant only the relief reasonably necessary to protect those interests. The parties intend that each restrictive covenant in this agreement be enforced to the fullest extent permitted by Florida law, and that any overbroad or overlong term be judicially modified rather than voided. The parties further acknowledge that, under Fla. Stat. § 542.335(1)(g)1 and (1)(h), a court shall not consider any individualized economic or other hardship to Employee and shall construe this agreement in favor of providing reasonable protection to Employer's Legitimate Business Interests.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22. Survival and Expiration of Each Covenant.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23. Assignment and Successors.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may not assign this agreement or any rights or obligations under it. Employer may assign this agreement, and the restrictive covenants in it, to Employer's direct corporate parent (identified in Cover Terms under Employer Parent Entity, if any), to any of Employer's Affiliates, or to any successor or acquirer of all or substantially all of Employer's business or assets. Pursuant to Fla. Stat. § 542.335(1)(f), Employer expressly authorizes enforcement of the restrictive covenants in this agreement by Employer's assignee or successor. The parties further expressly identify, as third-party beneficiaries of this agreement entitled to enforce the restrictive covenants for their own benefit, each of the following: Employer's direct corporate parent (as identified in Cover Terms, if any); the operating or service-recipient Affiliate identified in Cover Terms (if any) on whose behalf Employee performs services or that holds any of the Protected Interests; Employer's Affiliates, including any operating company or commonly controlled entity on whose behalf Employee performs services or that holds any of the Protected Interests; and any successor or assignee of Employer. The parties expressly state that the restrictive covenants are intended for the benefit of each such expressly-identified person, as required by Fla. Stat. § 542.335(1)(f)1. This agreement is binding on and inures to the benefit of the parties and their respective heirs, successors, third-party beneficiaries, and permitted assigns.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24. Governing Law, Venue, and Dispute Process.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is governed by the law listed in Cover Terms, including Fla. Stat. §§ 542.335 and 542.336 and, where applicable, the CHOICE Act, Fla. Stat. §§ 542.41–542.45. Disputes will be resolved in the courts of the Governing Law state, subject to non-waivable rights under applicable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25. Entire Agreement, Amendment, Waiver, and Electronic Signatures.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9"/>
          <w:footerReference w:type="default" r:id="rId10"/>
          <w:pgSz w:w="11906" w:h="16838" w:orient="portrait"/>
          <w:pgMar w:top="936" w:right="1080" w:bottom="720" w:left="1080" w:header="360" w:footer="432" w:gutter="0"/>
          <w:pgNumType/>
          <w:docGrid w:linePitch="360"/>
        </w:sectPr>
      </w:pPr>
    </w:p>
    <w:p>
      <w:pPr>
        <w:pStyle w:val="OASectionTitle"/>
        <w:spacing w:after="240" w:before="0" w:line="340" w:beforeAutospacing="false" w:afterAutospacing="false"/>
        <w:contextualSpacing w:val="false"/>
      </w:pPr>
      <w:r>
        <w:rPr>
          <w:rFonts w:ascii="Arial" w:cs="Arial" w:eastAsia="Arial" w:hAnsi="Arial"/>
          <w:b/>
          <w:bCs/>
          <w:color w:val="117086"/>
          <w:sz w:val="22"/>
          <w:szCs w:val="22"/>
        </w:rPr>
        <w:t xml:space="preserve">Signatures</w:t>
      </w:r>
    </w:p>
    <w:p>
      <w:pPr>
        <w:pStyle w:val="Normal"/>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By signing this agreement, each party acknowledges and agrees to the restrictive covenant obligations above. Employee confirms having read and understood each provision, including the Cover Terms.</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pStyle w:val="Normal"/>
              <w:spacing w:after="0" w:line="340"/>
              <w:jc w:val="center"/>
            </w:pPr>
            <w:r>
              <w:rPr>
                <w:rFonts w:ascii="Arial" w:cs="Arial" w:eastAsia="Arial" w:hAnsi="Arial"/>
                <w:b/>
                <w:bCs/>
                <w:color w:val="8C8D8E"/>
                <w:sz w:val="16"/>
                <w:szCs w:val="16"/>
              </w:rPr>
              <w:t xml:space="preserve">EMPLOYER</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highlight w:val="yellow"/>
              </w:rPr>
              <w:t xml:space="preserve">[Employer]</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Title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bl>
    <w:p>
      <w:pPr>
        <w:pStyle w:val="Normal"/>
        <w:spacing w:after="280" w:before="0" w:line="340"/>
      </w:pPr>
      <w:r>
        <w:t xml:space="preserve"/>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pStyle w:val="Normal"/>
              <w:spacing w:after="0" w:line="340"/>
              <w:jc w:val="center"/>
            </w:pPr>
            <w:r>
              <w:rPr>
                <w:rFonts w:ascii="Arial" w:cs="Arial" w:eastAsia="Arial" w:hAnsi="Arial"/>
                <w:b/>
                <w:bCs/>
                <w:color w:val="8C8D8E"/>
                <w:sz w:val="16"/>
                <w:szCs w:val="16"/>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highlight w:val="yellow"/>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bl>
    <w:sectPr>
      <w:headerReference w:type="default" r:id="rId11"/>
      <w:footerReference w:type="default" r:id="rId12"/>
      <w:pgSz w:w="11906" w:h="16838" w:orient="portrait"/>
      <w:pgMar w:top="936" w:right="1080" w:bottom="720" w:left="1080" w:header="360" w:footer="432" w:gutter="0"/>
      <w:pgNumTyp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(Florida) (v1.0).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p>
    <w:pPr>
      <w:spacing w:after="0" w:before="0"/>
    </w:pPr>
    <w:r>
      <w:rPr>
        <w:rFonts w:ascii="Arial" w:cs="Arial" w:eastAsia="Arial" w:hAnsi="Arial"/>
        <w:color w:val="494A4B"/>
        <w:sz w:val="12"/>
        <w:szCs w:val="12"/>
      </w:rPr>
      <w:t xml:space="preserve">Document URL: </w:t>
    </w:r>
    <w:r>
      <w:rPr>
        <w:rFonts w:ascii="Arial" w:cs="Arial" w:eastAsia="Arial" w:hAnsi="Arial"/>
        <w:color w:val="494A4B"/>
        <w:sz w:val="12"/>
        <w:szCs w:val="12"/>
        <w:highlight w:val="yellow"/>
      </w:rPr>
      <w:t xml:space="preserve">[Cloud Drive 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(Florida) (v1.0).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(Florida) (v1.0).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COVER TERMS</w:t>
          </w:r>
        </w:p>
      </w:tc>
    </w:tr>
  </w:tbl>
  <w:p>
    <w:pPr>
      <w:spacing w:after="6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STANDARD TERMS</w:t>
          </w:r>
        </w:p>
      </w:tc>
    </w:tr>
  </w:tbl>
  <w:p>
    <w:pPr>
      <w:spacing w:after="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SIGNATURE PAGE</w:t>
          </w:r>
        </w:p>
      </w:tc>
    </w:tr>
  </w:tbl>
  <w:p>
    <w:pPr>
      <w:spacing w:after="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D2021"/>
        <w:sz w:val="22"/>
        <w:szCs w:val="22"/>
      </w:rPr>
    </w:rPrDefault>
    <w:pPrDefault>
      <w:pPr>
        <w:spacing w:after="280" w:before="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next w:val="Normal"/>
    <w:qFormat/>
    <w:pPr>
      <w:spacing w:after="280" w:before="0" w:line="340" w:lineRule="auto"/>
    </w:pPr>
    <w:rPr>
      <w:rFonts w:ascii="Arial" w:cs="Arial" w:eastAsia="Arial" w:hAnsi="Arial"/>
      <w:color w:val="1D2021"/>
      <w:sz w:val="22"/>
      <w:szCs w:val="22"/>
    </w:rPr>
  </w:style>
  <w:style w:type="paragraph" w:styleId="OATitle">
    <w:name w:val="OA Title"/>
    <w:basedOn w:val="Normal"/>
    <w:next w:val="Normal"/>
    <w:qFormat/>
    <w:pPr>
      <w:spacing w:after="210" w:before="240" w:line="340" w:lineRule="auto"/>
    </w:pPr>
    <w:rPr>
      <w:rFonts w:ascii="Georgia" w:cs="Georgia" w:eastAsia="Georgia" w:hAnsi="Georgia"/>
      <w:color w:val="1D2021"/>
      <w:sz w:val="44"/>
      <w:szCs w:val="44"/>
    </w:rPr>
  </w:style>
  <w:style w:type="paragraph" w:styleId="OASectionTitle">
    <w:name w:val="OA Section Title"/>
    <w:basedOn w:val="Normal"/>
    <w:next w:val="Normal"/>
    <w:qFormat/>
    <w:pPr>
      <w:spacing w:after="240" w:before="0" w:line="340" w:lineRule="auto"/>
    </w:pPr>
    <w:rPr>
      <w:rFonts w:ascii="Arial" w:cs="Arial" w:eastAsia="Arial" w:hAnsi="Arial"/>
      <w:b/>
      <w:bCs/>
      <w:color w:val="117086"/>
      <w:sz w:val="22"/>
      <w:szCs w:val="22"/>
    </w:rPr>
  </w:style>
  <w:style w:type="paragraph" w:styleId="OAClauseHeading">
    <w:name w:val="OA Clause Heading"/>
    <w:basedOn w:val="Normal"/>
    <w:next w:val="OAClauseBody"/>
    <w:qFormat/>
    <w:pPr>
      <w:spacing w:after="120" w:before="320" w:line="340" w:lineRule="auto"/>
    </w:pPr>
    <w:rPr>
      <w:rFonts w:ascii="Arial" w:cs="Arial" w:eastAsia="Arial" w:hAnsi="Arial"/>
      <w:b/>
      <w:bCs/>
      <w:color w:val="1D2021"/>
      <w:sz w:val="22"/>
      <w:szCs w:val="22"/>
    </w:rPr>
  </w:style>
  <w:style w:type="paragraph" w:styleId="OAClauseBody">
    <w:name w:val="OA Clause Body"/>
    <w:basedOn w:val="Normal"/>
    <w:next w:val="OAClauseHeading"/>
    <w:qFormat/>
    <w:pPr>
      <w:spacing w:after="280" w:before="0" w:line="340" w:lineRule="auto"/>
    </w:pPr>
    <w:rPr>
      <w:rFonts w:ascii="Arial" w:cs="Arial" w:eastAsia="Arial" w:hAnsi="Arial"/>
      <w:color w:val="1D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yardizhziyaop2q0ql7p3" Type="http://schemas.openxmlformats.org/officeDocument/2006/relationships/hyperlink" Target="https://openagreements.org/legal/non-compete/florida" TargetMode="External"/><Relationship Id="rId14" Type="http://schemas.openxmlformats.org/officeDocument/2006/relationships/fontTable" Target="fontTable.xml"/><Relationship Id="rId15" Type="http://schemas.openxmlformats.org/officeDocument/2006/relationships/theme" Target="theme/theme1.xml"/><Relationship Id="rId16" Type="http://schemas.openxmlformats.org/officeDocument/2006/relationships/webSettings" Target="webSettings.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2026-06-10T05:39:10.426Z</dcterms:created>
  <dcterms:modified xsi:type="dcterms:W3CDTF">2026-06-10T05:39:10.426Z</dcterms:modified>
</cp:coreProperties>
</file>

<file path=docProps/custom.xml><?xml version="1.0" encoding="utf-8"?>
<Properties xmlns="http://schemas.openxmlformats.org/officeDocument/2006/custom-properties" xmlns:vt="http://schemas.openxmlformats.org/officeDocument/2006/docPropsVTypes"/>
</file>