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Alabama the date does double duty: it anchors every duration presumption, and it sorts the covenant onto the Restrictive Covenant Act track (agreements entered on or after the Act's 2016 effective date) or the former Ala. Code section 8-1-1 track (earlier agreements).]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Alabama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No-Hire</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Employer carries on the business Employee served</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Specialized Training Recital</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and excluding Employee's general skills, knowledge, and experience, which Ala. Code § 8-1-191(b) does not treat as a protectable interest.</w:t>
      </w:r>
    </w:p>
    <w:p>
      <w:pPr>
        <w:pStyle w:val="OABody"/>
        <w:numPr>
          <w:ilvl w:val="1"/>
          <w:numId w:val="1"/>
        </w:numPr>
        <w:spacing w:before="0" w:after="120" w:line="340" w:lineRule="auto"/>
      </w:pPr>
      <w:r>
        <w:rPr>
          <w:b/>
          <w:bCs/>
          <w:color w:val="117086"/>
        </w:rPr>
        <w:t xml:space="preserve">“Covered Customers”</w:t>
      </w:r>
      <w:r>
        <w:t xml:space="preserve"> means current customers, vendors, referral sources, and business partners of Employer with whom Employee had material contact or for whom Employee had responsibility during the </w:t>
      </w:r>
      <w:r>
        <w:rPr>
          <w:b w:val="0"/>
          <w:bCs w:val="0"/>
        </w:rPr>
        <w:t xml:space="preserve">12 months</w:t>
      </w:r>
      <w:r>
        <w:t xml:space="preserve"> before termination of employment, and does not include former customers or merely prospective customers, consistent with the current-customer limit of Ala. Code § 8-1-190(b)(5).</w:t>
      </w:r>
    </w:p>
    <w:p>
      <w:pPr>
        <w:pStyle w:val="OABody"/>
        <w:numPr>
          <w:ilvl w:val="1"/>
          <w:numId w:val="1"/>
        </w:numPr>
        <w:spacing w:before="0" w:after="120" w:line="340" w:lineRule="auto"/>
      </w:pPr>
      <w:r>
        <w:rPr>
          <w:b/>
          <w:bCs/>
          <w:color w:val="117086"/>
        </w:rPr>
        <w:t xml:space="preserve">“Covered Employees”</w:t>
      </w:r>
      <w:r>
        <w:t xml:space="preserve"> means employees of Employer who hold a position uniquely essential to the management, organization, or service of Employer's business within the meaning of Ala. Code § 8-1-190(b)(1), and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protectable interests within the meaning of Ala. Code § 8-1-191(a), namely its trade secrets (as defined in the Alabama Trade Secrets Act, Ala. Code § 8-27-2), its confidential information, its commercial relationships or contacts with specific prospective or existing customers, patients, vendors, or clients, its goodwill, and any specialized and unique training set forth in writing under this agreement as the consideration for a restraint; Employee's job skills, in and of themselves and without more, are not a Protected Interest.</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Alabama Trade Secrets Act, Ala. Code § 8-27-2, which Ala. Code § 8-1-191(a)(1) incorporates as a protectable interest.</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fit within one of the six exceptions to the void-by-default rule set out in Ala. Code § 8-1-190(b), and to protect one or more of Employer's Protected Interests within the meaning of Ala. Code § 8-1-191(a). The parties acknowledge that, under Ala. Code § 8-1-190(a), every contract by which anyone is restrained from exercising a lawful profession, trade, or business other than as § 8-1-190 provides is void to that extent, so a covenant that fits no listed category, or that protects only Employee's general job skills rather than a listed interest, is not enforceable no matter how it is drafted. Where a covenant in this agreement relies on specialized and unique training as its protectable interest, that training and its anticipated expense are specifically set forth in writing in the Specialized Training Recital in Cover Terms as the consideration for the restraint, as Ala. Code § 8-1-191(a)(5) requires. Employer would not provide Employee with access to its Protected Interests absent the protections in this agreement, and the party seeking enforcement of any covenant bears the burden of proof on every element under Ala. Code § 8-1-194.</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This agreement is reduced to writing, is signed by all parties including Employer, and is supported by adequate consideration, as Ala. Code § 8-1-192 requires for validity, and the signatures on the covenant document itself — not on any separate offer letter, handbook acknowledgement, or cover letter — satisfy that requirement (Amanda Howard Real Estate, LLC v. Lee, 387 So. 3d 120 (Ala. 2023)). The parties acknowledge that Employee entered into this agreement on or after the first day of the employer-employee relationship with Employer, and not before that relationship existed: under Pitney Bowes, Inc. v. Berney Office Solutions, 823 So. 2d 659 (Ala. 2001), a covenant signed before the relationship exists is void, that voidness does not disappear when employment later begins, and paying for the covenant does not cure the defect because the statute presupposes a covenant already supported by consideration. Employer has given Employee the opportunity to consult with an attorney before entering into this agreement. Employee acknowledges that the restrictions in this agreement are reasonable and necessary to protect Employer's Protected Interests. This agreement is effective as of the Effective Date listed in Cover Terms. Because the Alabama Restrictive Covenant Act, Ala. Code § 8-1-190 et seq., governs covenants entered on or after its 2016 effective date while earlier agreements remain governed by the former Ala. Code § 8-1-1, the parties intend the Effective Date to place this agreement under the current Act.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the Alabama Trade Secrets Act, Ala. Code § 8-27-1 et seq., which Ala. Code § 8-1-191(a)(1) incorporates as a protectable interest; this obligation does not extend to Employee's general skills, knowledge, and experience, which are not a protectable interest under Ala. Code § 8-1-191(b).</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Because the party seeking enforcement bears the burden of proof on every element under Ala. Code § 8-1-194, this certification is the cheapest contemporaneous evidence of what confidential material Employee did or did not retain.</w:t>
      </w:r>
    </w:p>
    <w:p>
      <w:pPr>
        <w:pStyle w:val="OABody"/>
        <w:keepNext/>
        <w:numPr>
          <w:ilvl w:val="0"/>
          <w:numId w:val="1"/>
        </w:numPr>
        <w:spacing w:before="320" w:after="120" w:line="340" w:lineRule="auto"/>
        <w:jc w:val="left"/>
      </w:pPr>
      <w:r>
        <w:rPr>
          <w:b/>
          <w:bCs/>
        </w:rPr>
        <w:t xml:space="preserve">No-Hire of Uniquely Essential Employees</w:t>
      </w:r>
    </w:p>
    <w:p>
      <w:pPr>
        <w:pStyle w:val="OABody"/>
        <w:spacing w:before="0" w:after="120" w:line="340" w:lineRule="auto"/>
        <w:ind w:left="720"/>
      </w:pPr>
      <w:r>
        <w:t xml:space="preserve">During the Restricted Period, Employee must not hire, employ, Solicit, recruit, or attempt to hire or employ any Covered Employee. This covenant is drawn to fit the Ala. Code § 8-1-190(b)(1) exception, which allows a restraint on hiring or employing another party's workers only where the worker holds a position uniquely essential to the management, organization, or service of the business; the definition of Covered Employees is confined to that class, and this covenant does not reach the workforce generally. This restriction does not prohibit Employee from providing a professional reference upon request or from hiring a person who responds to a general advertisement not directed specifically at Employer's employees. A restraint that reached beyond the uniquely essential class would fall outside the six § 8-1-190(b) categories and would be exposed to being voided in its entirety under Ala. Code § 8-1-193.</w:t>
      </w:r>
    </w:p>
    <w:p>
      <w:pPr>
        <w:pStyle w:val="OABody"/>
        <w:keepNext/>
        <w:numPr>
          <w:ilvl w:val="0"/>
          <w:numId w:val="1"/>
        </w:numPr>
        <w:spacing w:before="320" w:after="120" w:line="340" w:lineRule="auto"/>
        <w:jc w:val="left"/>
      </w:pPr>
      <w:r>
        <w:rPr>
          <w:b/>
          <w:bCs/>
        </w:rPr>
        <w:t xml:space="preserve">Non-Solicitation of Current Customers</w:t>
      </w:r>
    </w:p>
    <w:p>
      <w:pPr>
        <w:pStyle w:val="OABody"/>
        <w:spacing w:before="0" w:after="120" w:line="340" w:lineRule="auto"/>
        <w:ind w:left="720"/>
      </w:pPr>
      <w:r>
        <w:t xml:space="preserve">During the Restricted Period, Employee must not Solicit the business of any Covered Customer. This covenant is drawn to fit the Ala. Code § 8-1-190(b)(5) current-customer exception: it reaches only Employer's current customers, patients, vendors, referral sources, and business partners — not former or merely prospective ones — and it protects Employer's commercial relationships or contacts with specific existing customers, a Protected Interest under Ala. Code § 8-1-191(a)(3). The Restricted Period is set within the presumptively reasonable window of eighteen months, or for as long as post-separation consideration is paid for this agreement, whichever is greater, under Ala. Code § 8-1-190(b)(5).</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The parties acknowledge that a non-dealing covenant has no named category of its own among the six exceptions in Ala. Code § 8-1-190(b), so this covenant is drawn to fit inside the current-customer non-solicit exception of § 8-1-190(b)(5): it is confined to current Covered Customers, protects Employer's § 8-1-191(a)(3) commercial relationships, and runs no longer than the § 8-1-190(b)(5) window. To the extent it reaches beyond that category, it is exposed to the § 8-1-190(a) void rule, and its inclusion is a deliberate risk decision for counsel.</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is drawn to fit the Ala. Code § 8-1-190(b)(4) employee exception: it is a covenant by an employee of a commercial entity with that entity, it is limited to a specified geographic area (the Restricted Territory), and it protects one or more of Employer's Protected Interests under Ala. Code § 8-1-191 rather than merely suppressing competition. Where Cover Terms name Specified Competitors, this covenant is limited to those entities and their businesses, which Alabama's specific-relationship focus rewards. The Restricted Period is set within the two-year post-termination window that Ala. Code § 8-1-190(b)(4) treats as presumptively reasonable. Passive Public Holdings are permitted. This covenant does not restrain, and is void to the extent it would restrain, a member of a recognized Alabama profession from practicing that profession, as provided by the Professional Practice Carve-Out below.</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A non-investment covenant has no named category of its own among the six exceptions in Ala. Code § 8-1-190(b); one legitimate application in Alabama is restraining a licensed professional's business conduct outside the practice of the profession — for example, acquiring competing practices purely as an investment without managing them — which sits outside the § 8-1-196 professional exemption and can be restrained where a practice ban cannot (Benchmark Med. Holdings, Inc. v. Barnes, 328 F. Supp. 2d 1236 (M.D. Ala. 2004)). Because it otherwise functions as a covenant not to compete, it is drawn to fit a listed § 8-1-190(b) category, protects Employer's Protected Interests, and runs no longer than the two-year window; to the extent it reaches beyond a listed category, it is exposed to the § 8-1-190(a) void rule.</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Section 7 of the National Labor Relations Act, 29 U.S.C. § 157.</w:t>
      </w:r>
    </w:p>
    <w:p>
      <w:pPr>
        <w:pStyle w:val="OABody"/>
        <w:keepNext/>
        <w:numPr>
          <w:ilvl w:val="0"/>
          <w:numId w:val="1"/>
        </w:numPr>
        <w:spacing w:before="320" w:after="120" w:line="340" w:lineRule="auto"/>
        <w:jc w:val="left"/>
      </w:pPr>
      <w:r>
        <w:rPr>
          <w:b/>
          <w:bCs/>
        </w:rPr>
        <w:t xml:space="preserve">Professional Practice Carve-Out</w:t>
      </w:r>
    </w:p>
    <w:p>
      <w:pPr>
        <w:pStyle w:val="OABody"/>
        <w:spacing w:before="0" w:after="120" w:line="340" w:lineRule="auto"/>
        <w:ind w:left="720"/>
      </w:pPr>
      <w:r>
        <w:t xml:space="preserve">Notwithstanding any other provision of this agreement, no restrictive covenant in this agreement restrains, or is enforceable to restrain, a member of a recognized Alabama profession from practicing that profession. Ala. Code § 8-1-196 preserves the professional exemption recognized by Alabama law, and a professional cannot fall within the § 8-1-190(b) statutory exceptions at all (Friddle v. Raymond, 575 So. 2d 1038 (Ala. 1991)); Alabama courts have applied the exemption to physicians, certified public accountants, veterinarians, and physical therapists (Benchmark Med. Holdings, Inc. v. Barnes, 328 F. Supp. 2d 1236 (M.D. Ala. 2004)), and the class is judicially open-ended. The exemption protects only the practice of the profession; restraints on Employee's business conduct outside that practice, and the confidentiality, trade-secret, property-return, and non-disparagement obligations in this agreement, remain in effect to the extent they do not bar the practice itself.</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Because the party seeking enforcement bears the burden of proof on every element under Ala. Code § 8-1-194, Employer will limit any such notice to covenants that fit a § 8-1-190(b) category, protect a listed interest, and satisfy the signature and timing formalities, and will not assert a covenant that is void or that does not reach Employee.</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Employer may seek to have the Restricted Period for that covenant extended by one day for each day of the breach, so that the full duration of the restriction runs from the date the breach ends. The parties acknowledge that no Alabama statute or appellate decision under the current Restrictive Covenant Act squarely validates a contractual extension-on-breach mechanism, that the employee non-compete presumption reaches only restraints of two years or less (Ala. Code § 8-1-190(b)(4)), and that an extension pushing the effective restraint past the presumptive window is exposed to duration reformation under Ala. Code § 8-1-193. This provision is intended as risk allocation between the parties and not as a statement of settled Alabama law; a defined, reasonable fixed term is the position of strength.</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relief, damages, and any other remedy available in contract law, including attorneys' fees or costs where provided for in this agreement or otherwise provided by law, as recognized by Ala. Code § 8-1-195(a). Nothing in this agreement limits the availability of any defense otherwise available to Employee in law or equity, which Ala. Code § 8-1-195(b) preserves, and the party seeking enforcement continues to bear the burden of proof on every element under Ala. Code § 8-1-194. Where any fee-shifting is provided, the parties intend it to be mutual and prevailing-party based.</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The parties acknowledge that Ala. Code § 8-1-193 gives an Alabama court a real but bounded narrowing power: if a contractually specified restraint is overly broad or unreasonable in its duration, the court may void the restraint in part and reform it to preserve the protectable interest or interests, and Employer requests such reformation of duration if any restraint in this agreement is found to be unreasonable in that respect. That power reaches duration; it is not a safety net for a covenant that fits no § 8-1-190(b) category or protects no § 8-1-191 listed interest, because § 8-1-193 authorizes the court to void such a restraint in its entirety rather than rewrite it into a lawful one. For that reason each restrictive covenant in this agreement is drawn inside its statutory category and its presumptive duration window at the outset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so that each covenant's clock is independently checkable against its § 8-1-190(b) category presumption.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the Alabama-specific caution for deal teams: because a covenant signed before the employer-employee relationship with a new entity existed has been held void and later employment did not cure it (Pitney Bowes, Inc. v. Berney Office Solutions), after an acquisition that changes the employing entity the safe course is a fresh covenant signed by all parties with the new employer, rather than reliance on this assignment clause alone.</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The parties acknowledge that, under Ala. Code § 8-1-197, the Alabama Restrictive Covenant Act expresses fundamental public policies of the State of Alabama and shall govern and be applied instead of any foreign laws that would otherwise apply where applying those foreign laws would violate a fundamental public policy the Act expresses; a choice of another state's law cannot make enforceable against an Alabama-based worker a covenant Alabama would void. For an Alabama-based Employee the Governing Law is Alabama, and the parties do not rely on any foreign choice-of-law clause to enforce a covenant the Act treats as void.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Because Ala. Code § 8-1-192 requires the document containing the covenant to be reduced to writing and signed by all parties, any amendment or restatement that carries a restrictive covenant forward must itself be signed by everyone, Employer included, so a routine refresh cannot quietly produce an unsigned covenant document.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 Consistent with Ala. Code § 8-1-192 and Amanda Howard Real Estate, LLC v. Lee, all parties, including Employer, sign the document containing the restrictive covenants below.</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(Alabama)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(Alabama)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(Alabama)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