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New York</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New York Employment Notices</w:t>
      </w:r>
    </w:p>
    <w:p>
      <w:pPr>
        <w:pStyle w:val="OABody"/>
        <w:spacing w:before="0" w:after="120" w:line="340" w:lineRule="auto"/>
        <w:ind w:left="720"/>
      </w:pPr>
      <w:r>
        <w:t xml:space="preserve">New York-required wage notices, wage statements, payroll, meal-period, final-wage, and other employment notices, if any, are handled through Company onboarding, payroll, or other employment materials outside this offer letter. Nothing in this offer letter waives any non-waivable New York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(New York)</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(New York)</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(New York)</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