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Missouri</w:t>
      </w:r>
    </w:p>
    <w:p>
      <w:pPr>
        <w:spacing w:before="0" w:after="120"/>
      </w:pPr>
      <w:r>
        <w:rPr>
          <w:i/>
          <w:color w:val="444444"/>
        </w:rPr>
        <w:t xml:space="preserve">A clause-by-clause reviewer checklist for Missouri employee restrictive covenant agreements — confidentiality, non-solicits, non-competes, and non-disparagement under the Copeland trade-secrets-or-customer-contacts test and the section 431.202 and 431.204 safe harbors.</w:t>
      </w:r>
    </w:p>
    <w:p>
      <w:pPr>
        <w:spacing w:before="0" w:after="240"/>
      </w:pPr>
      <w:r>
        <w:rPr>
          <w:color w:val="666666"/>
          <w:sz w:val="18"/>
          <w:szCs w:val="18"/>
        </w:rPr>
        <w:t xml:space="preserve">By Steven Obiajulu, J.D. Last reviewed 2026-06-12. License: CC BY 4.0. https://openagreements.org/legal/non-compete/missouri-review-checklist</w:t>
      </w:r>
    </w:p>
    <w:p>
      <w:pPr>
        <w:keepNext/>
        <w:spacing w:before="360" w:after="160"/>
      </w:pPr>
      <w:r>
        <w:rPr>
          <w:b/>
          <w:sz w:val="28"/>
          <w:szCs w:val="28"/>
        </w:rPr>
        <w:t xml:space="preserve">1. Parties and cover-term identification</w:t>
      </w:r>
    </w:p>
    <w:p>
      <w:pPr>
        <w:spacing w:before="0" w:after="120"/>
      </w:pPr>
      <w:r>
        <w:t xml:space="preserve">Read every item below the way a Missouri court would: a restrictive covenant starts life as a presumptively void restraint on trade and earns enforcement only to the extent it is reasonable and actually protects the employer's trade secrets or customer contacts — never mere competition — with the employer carrying the burden. For the question-by-question legal analysis behind these items, see the </w:t>
      </w:r>
      <w:r>
        <w:t xml:space="preserve">Missouri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holds the trade secrets and customer relationships the covenant claims to protect. The enforcing party must prove its own protectable interest and the reasonableness of the restraint, and a covenant running to an affiliate that owns neither the secrets nor the customer book starts that proof a step behind.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Pin the date. Every Missouri reasonableness question is measured against stated terms — when the covenant began, what consideration moved at that moment, and how long each restriction runs after separation. An undated agreement leaves the consideration timeline (a live battleground here) and every duration clock open to dispute.</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because in Missouri the role is evidence of the only two interests that count: did this employee touch trade secrets, and did this employee have substantial contact with customers and a chance to influence them? A title with no plausible connection to either interest is an early warning that the covenant protects against competition itself.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When Missouri law applies, the covenant is justified against a statute that declares every contract in restraint of trade unlawful — the policy baseline the narrow trade-secret and customer-contact exceptions are carved out of — so the choice of Missouri law selects the whole reasonableness framework, not just a venue.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Check the definition against the statutory trade-secret test it will eventually be measured beside: information that derives independent economic value from secrecy and is subject to reasonable secrecy efforts. A definition that sweeps in everything the employee ever learned dilutes the genuinely secret material the covenant depends on.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In Missouri this definition is load-bearing: trade secrets are one of only two interests that can carry any covenant in the agreement. Track the Uniform Trade Secrets Act elements — independent economic value from secrecy plus reasonable secrecy efforts — so the contractual term and the statutory claim reinforce each other instead of diverging.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reasonableness review, which tests the covenant's stated time terms. Missouri has no statutory ceiling for a non-compete; restrictions of up to about two years are commonly within the range courts will consider, but the employer must still justify the specific number on the facts.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protected customer relationships and trade secrets actually live. Geographic reasonableness is half of the employer's burden, and a covenant with no territorial limit at all has already cost one Missouri employer both enforcement and a judicial rewrite — the court refused to supply the limit the drafter omitted.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employee actually serviced or had substantial contact with during a stated look-back window. The Missouri Supreme Court has already held customer-restriction language overbroad where it reached customers regardless of the employee's relationship with them — including people who were merely prospects — so an entire-book definition is a known failure mode.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employee worked with, and watch the duration: a covenant protecting the employer's own workforce earns a conclusive presumption of reasonableness when its post-employment run is one year or less. A definition broad enough to cover the whole company does not forfeit the safe harbor, but it invites the facts-and-circumstances fight the harbor exists to avoid.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 and make sure the named interests are the two Missouri recognizes. Recitals about goodwill, market position, or competitive advantage add nothing here: a restriction is enforceable only to the extent it protects trade secrets or customer contacts, and language framed around keeping a former employee out of the market reads as the interest courts refuse to protect.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tied to what the employee did and knew. A definition that expands to anything the employer might someday do is a restraint on competition as such — exactly what a Missouri covenant is not allowed to protect against.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Owning a few public shares neither exposes trade secrets nor exploits customer contacts, so a clause that technically forbids index funds restricts conduct no protectable Missouri interest reaches — gratuitous overbreadth in a covenant that already has to prove its tailoring.</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Define the conduct precisely, because Missouri enforcement does not wait for proof the employee actually solicited anyone — the customer-contacts interest turns on the opportunity to influence, not on caught-in-the-act evidence. A clear definition tells the departing employee what is off limits before the dispute, which is where this clause earns its keep.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Missouri's statutory safe harbor measures its one-year presumption from the post-employment clock, and the reasonableness review measures the covenant's stated duration — both need an unambiguous start line.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In Missouri this acknowledgement should do more than date the signature — it should record what consideration moved and when, because the state's highest court has rejected continued at-will employment as valid consideration in a related context and the question is unresolved for non-competes. An acknowledgement reciting the specific benefit exchanged at signing is the cheapest evidence the covenant was bought rather than imposed.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Missouri statute demands it, but it remains cheap procedural-fairness evidence in a state where the employer carries the burden on every element of enforceability. Confirm the acknowledgement reflects a real window to seek advice rather than a same-day signature.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federal law keys the right to continued secrecy, and Missouri's own act defines the asset the same way. The stakes are doubled here: a trade secret is one of the two interests every covenant in the agreement leans on, so a fixed expiry on trade-secret protection undercuts the restrictive covenants along with the confidentiality clause.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material that never qualified as a trade secret is the same overreach Missouri polices in the covenants themselves, and the two-track structure keeps the perpetual obligation where the law actually supports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to a Missouri agreement: omit the immunity notice and the employer forfeits exemplary damages and attorney fees in a later trade-secret suit against the employee. In a state where the trade-secret interest does so much of the covenant's work, giving away the strongest trade-secret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block legally compelled disclosure, and the carve-out keeps an otherwise sound clause from reading as overreach in a state that scrutinizes every restraint for proportion.</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Missouri the certification feeds the parallel trade-secret track: the Uniform Trade Secrets Act lets a court enjoin even threatened misappropriation, and a signed certification that materials were returned — or evidence they were not — is exactly the proof that motion turns on.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best-protected covenant in a Missouri agreement: a covenant against soliciting, recruiting, or hiring the employer's own workforce is the one restraint the legislature blessed with a conclusive reasonableness presumption when it runs a year or less. If the clause appears, route it through the Missouri gates at the end of this checklist to confirm it actually fits the harbor.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judged purely at common law — the statutory safe harbor does not reach customer restrictions. The clause stands or falls on the customer-contacts interest, which means its covered class is everything: the Missouri Supreme Court has already cut one of these down for reaching customers the employee had no relationship with.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accepting business rather than on chasing it. That breadth has to be justified against the same trade-secrets-or-customer-contacts test as everything else, against a statutory backdrop that makes restraints of trade unlawful by default; treat its inclusion as a deliberate risk decision, not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Missouri non-compete begins as a presumptively void restraint, and the employer must demonstrate reasonableness on every axis — protectable interest, time, and geography. If this clause appears at all, run it straight through the interest gate at the end of this checklist before evaluating any of its terms: a covenant that cannot name its trade secret or customer-contact interest fails no matter how modest its duration looks.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the open-ended Competitive Business definition. Missouri's test rewards exactly this: a covenant is reasonable only if no more restrictive than necessary, and a named list is the most concrete proof of necessity a drafter can offer.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ask which trade secret or customer relationship a ban on investing actually protects, because that is the question a Missouri court will ask first.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and Missouri adds no covenant-specific rule of its own — so the audit is federal: truthful testimony, statements to government agencies, and protected workplace speech must sit outside the clause, because the Board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Missouri's position accurately: there is no physician-specific statute, so a physician covenant is tested under the same reasonableness standard as any other — no more restrictive than necessary, in service of trade secrets or customer (here, patient and referral) contacts. Watch the legislature when reviewing healthcare agreements: a 365-day, five-mile framework for physician covenants with nonprofit employers has been introduced but had not been enacted as of this review.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employee's representation that no earlier agreement or order blocks the new role. On Missouri intake it doubles as an interest screen: an incoming covenant from a prior employer gets the same trade-secrets-or-customer-contacts scrutiny as an outgoing one, and the representation surfaces the conflict before the first customer call instead of after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A notice letter built on a covenant that cannot name its protectable interest invites a tortious-interference counterclaim rather than deterring a hire — so if the clause appears, condition any third-party notice on the covenant actually clearing the interest gate this checklist runs.</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expressly whether the clock pauses during a breach, because Missouri has no clear authority requiring a court to toll it. Then test the worst case: an extension that pushes a one-year workforce covenant past its statutory safe harbor, or stretches a non-compete beyond the stated time terms the employer must defend as reasonable, trades a known-good duration for an open reasonableness fight.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note the second path Missouri keeps open: the Uniform Trade Secrets Act independently authorizes injunctions against actual or threatened misappropriation, so a well-kept trade-secret program preserves relief even where the covenant itself falters.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with a Missouri trap inside: a contractual fee award goes only to the prevailing party, and an employer that needs the court to shrink its overbroad covenant before enforcing it can fail that test — winning the injunction and losing the fees. The fee clause is only as good as the covenant's tailoring.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a judicial rewrite</w:t>
      </w:r>
      <w:r>
        <w:t xml:space="preserve"> — Avoid (SHOULD NOT)</w:t>
      </w:r>
    </w:p>
    <w:p>
      <w:pPr>
        <w:spacing w:before="0" w:after="120"/>
        <w:ind w:left="540"/>
      </w:pPr>
      <w:r>
        <w:t xml:space="preserve">Read the severability clause as a risk signal, not a safety net. A Missouri court can cure overbreadth two ways — refusing to give effect to the unreasonable terms or modifying them down to reasonable — but it is never required to choose modification, and one court of appeals affirmed a discretionary refusal to rewrite a covenant that had no geographic limit at all. Size every covenant to its trade-secret or customer-contact interest at the outset, and treat any clause that assumes a judicial rescue as the drafting error it is.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one year for a safe-harbored workforce covenant, whatever the facts justify for the rest. In Missouri the durations genuinely diverge by covenant type, so a single bundled survival clause is where an unexamined and indefensible duration hides.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employee cannot assign. Remember what travels with the covenant in Missouri: the assignee inherits the burden of proving its own protectable interest, and customer contacts built for one business do not automatically map onto a successor's different book — an assignment clause moves the covenant but never upgrades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State the governing law, venue, and dispute process. Missouri has no statute overriding the parties' choice of law for restrictive covenants, so the clause operates as written — which makes it worth confirming the selection was deliberate, because choosing Missouri law selects the restraint-of-trade baseline and the two-interest reasonableness test for every covenant in the agreement.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Missouri consideration trap inside: an amendment that adds or broadens a covenant mid-employment raises the same question as a new covenant — what did the employee get for it? — and the state's highest court has refused to count bare continued at-will employment as an enforceable promise. Review the amendment mechanics so a routine refresh does not quietly create an unsupported covenant. </w:t>
      </w:r>
    </w:p>
    <w:p>
      <w:pPr>
        <w:keepNext/>
        <w:spacing w:before="360" w:after="160"/>
      </w:pPr>
      <w:r>
        <w:rPr>
          <w:b/>
          <w:sz w:val="28"/>
          <w:szCs w:val="28"/>
        </w:rPr>
        <w:t xml:space="preserve">19. Missouri statutory and case-law gates (Copeland, §§ 431.202 and 431.204)</w:t>
      </w:r>
    </w:p>
    <w:p>
      <w:pPr>
        <w:spacing w:before="0" w:after="120"/>
      </w:pPr>
      <w:r>
        <w:t xml:space="preserve">The five items below exist only on this Missouri page: they implement the trade-secrets-or-customer-contacts interest gate at the center of Missouri covenant law, the two statutory safe harbors, and the consideration posture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Tied to trade secrets or customer contacts</w:t>
      </w:r>
      <w:r>
        <w:t xml:space="preserve"> — Required (MUST)</w:t>
      </w:r>
    </w:p>
    <w:p>
      <w:pPr>
        <w:spacing w:before="0" w:after="120"/>
        <w:ind w:left="540"/>
      </w:pPr>
      <w:r>
        <w:t xml:space="preserve">This is the gate everything else passes through. For each covenant, demand an answer to one question: which trade secret or which customer relationships does this restraint protect? Protection from competition itself is not a recognized interest, and the employer — not the employee — must prove both the interest and the reasonableness of the time and territory built around it. A covenant that cannot answer fails before its duration or geography is ever weighed. </w:t>
      </w:r>
    </w:p>
    <w:p>
      <w:pPr>
        <w:keepNext/>
        <w:spacing w:before="200" w:after="80"/>
      </w:pPr>
      <w:r>
        <w:rPr>
          <w:rFonts w:ascii="Segoe UI Symbol" w:hAnsi="Segoe UI Symbol"/>
        </w:rPr>
        <w:t xml:space="preserve">☐  </w:t>
      </w:r>
      <w:r>
        <w:rPr>
          <w:b/>
        </w:rPr>
        <w:t xml:space="preserve">19.2  </w:t>
      </w:r>
      <w:r>
        <w:rPr>
          <w:b/>
        </w:rPr>
        <w:t xml:space="preserve">Employee no-hire within the one-year safe harbor</w:t>
      </w:r>
      <w:r>
        <w:t xml:space="preserve"> — Recommended (SHOULD)</w:t>
      </w:r>
    </w:p>
    <w:p>
      <w:pPr>
        <w:spacing w:before="0" w:after="120"/>
        <w:ind w:left="540"/>
      </w:pPr>
      <w:r>
        <w:t xml:space="preserve">Check the workforce covenant's clock: a covenant against soliciting, recruiting, or hiring the employer's own employees is conclusively presumed reasonable when its post-employment duration is one year or less — the strongest protection Missouri offers any employment covenant. Two footnotes matter on review: the no-separate-interest route does not cover employees who provide only secretarial or clerical services, and the harbor protects the workforce clause only — it lends nothing to the customer non-solicit or the non-compete sitting next to it. </w:t>
      </w:r>
    </w:p>
    <w:p>
      <w:pPr>
        <w:keepNext/>
        <w:spacing w:before="200" w:after="80"/>
      </w:pPr>
      <w:r>
        <w:rPr>
          <w:rFonts w:ascii="Segoe UI Symbol" w:hAnsi="Segoe UI Symbol"/>
        </w:rPr>
        <w:t xml:space="preserve">☐  </w:t>
      </w:r>
      <w:r>
        <w:rPr>
          <w:b/>
        </w:rPr>
        <w:t xml:space="preserve">19.3  </w:t>
      </w:r>
      <w:r>
        <w:rPr>
          <w:b/>
        </w:rPr>
        <w:t xml:space="preserve">Customer non-solicit limited to serviced customers</w:t>
      </w:r>
      <w:r>
        <w:t xml:space="preserve"> — Avoid (SHOULD NOT)</w:t>
      </w:r>
    </w:p>
    <w:p>
      <w:pPr>
        <w:spacing w:before="0" w:after="120"/>
        <w:ind w:left="540"/>
      </w:pPr>
      <w:r>
        <w:t xml:space="preserve">The customer clause should not reach customers the employee had no relationship with — that exact drafting has already been held overbroad by the Missouri Supreme Court, which flagged language sweeping in prospective customers as exceeding the customer-contacts interest. Confirm the covered class is the customers the employee actually serviced or substantially dealt with; that narrower class is what survived, and drafting to it from the start avoids betting the clause on a discretionary judicial rewrite. </w:t>
      </w:r>
    </w:p>
    <w:p>
      <w:pPr>
        <w:keepNext/>
        <w:spacing w:before="200" w:after="80"/>
      </w:pPr>
      <w:r>
        <w:rPr>
          <w:rFonts w:ascii="Segoe UI Symbol" w:hAnsi="Segoe UI Symbol"/>
        </w:rPr>
        <w:t xml:space="preserve">☐  </w:t>
      </w:r>
      <w:r>
        <w:rPr>
          <w:b/>
        </w:rPr>
        <w:t xml:space="preserve">19.4  </w:t>
      </w:r>
      <w:r>
        <w:rPr>
          <w:b/>
        </w:rPr>
        <w:t xml:space="preserve">Real consideration beyond continued employment</w:t>
      </w:r>
      <w:r>
        <w:t xml:space="preserve"> — Avoid (SHOULD NOT)</w:t>
      </w:r>
    </w:p>
    <w:p>
      <w:pPr>
        <w:spacing w:before="0" w:after="120"/>
        <w:ind w:left="540"/>
      </w:pPr>
      <w:r>
        <w:t xml:space="preserve">Find the consideration, and make sure it is more than the job itself. The Missouri Supreme Court has held that a promise of continued at-will employment binds the employer to nothing, and a federal court applied that reasoning directly to a non-compete; the older cases accepting continued employment plus customer access still stand, but the question is unresolved at the top. A signing bonus, raise, specialized training, or another concrete benefit — recited in the agreement — takes the issue off the table. </w:t>
      </w:r>
    </w:p>
    <w:p>
      <w:pPr>
        <w:keepNext/>
        <w:spacing w:before="200" w:after="80"/>
      </w:pPr>
      <w:r>
        <w:rPr>
          <w:rFonts w:ascii="Segoe UI Symbol" w:hAnsi="Segoe UI Symbol"/>
        </w:rPr>
        <w:t xml:space="preserve">☐  </w:t>
      </w:r>
      <w:r>
        <w:rPr>
          <w:b/>
        </w:rPr>
        <w:t xml:space="preserve">19.5  </w:t>
      </w:r>
      <w:r>
        <w:rPr>
          <w:b/>
        </w:rPr>
        <w:t xml:space="preserve">Owner covenants within the statutory caps</w:t>
      </w:r>
      <w:r>
        <w:t xml:space="preserve"> — Recommended (SHOULD)</w:t>
      </w:r>
    </w:p>
    <w:p>
      <w:pPr>
        <w:spacing w:before="0" w:after="120"/>
        <w:ind w:left="540"/>
      </w:pPr>
      <w:r>
        <w:t xml:space="preserve">When the covenant runs between a business entity and one of its owners, test it against the owner statute's presumptions: a covenant protecting the entity's employees and owners holds for up to two years after the owner relationship ends, and a customer covenant holds for up to five years if limited to customers the owner dealt with. Overbroad owner covenants get a different remedy too — the court is directed to modify and enforce as modified rather than choose. Verify genuine ownership before relying on any of it: the statute does not define owner and lends nothing to an ordinary employee's covenant. </w:t>
      </w:r>
    </w:p>
    <w:p>
      <w:pPr>
        <w:spacing w:before="360" w:after="0"/>
      </w:pPr>
      <w:r>
        <w:rPr>
          <w:color w:val="666666"/>
          <w:sz w:val="16"/>
          <w:szCs w:val="16"/>
        </w:rPr>
        <w:t xml:space="preserve">Steven Obiajulu, J.D. edits this review checklist for Missouri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