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Virginia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including its Trade Secrets and other Confidential Information, its customer and referral relationships, and the goodwill Employee helped develop.</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to inquiries or business initiated by the customer, client, or person and not solicited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by proper means and is subject to reasonable efforts to maintain its secrecy.</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and other Confidential Information and will develop customer relationships and goodwill on Employer's behalf. Each covenant protects those Protected Interests and is reasonably limited in duration, territory, and scope.</w:t>
      </w:r>
    </w:p>
    <w:p>
      <w:pPr>
        <w:pStyle w:val="OABody"/>
        <w:keepNext/>
        <w:numPr>
          <w:ilvl w:val="0"/>
          <w:numId w:val="1"/>
        </w:numPr>
        <w:spacing w:before="320" w:after="120" w:line="340" w:lineRule="auto"/>
        <w:jc w:val="left"/>
      </w:pPr>
      <w:r>
        <w:rPr>
          <w:b/>
          <w:bCs/>
        </w:rPr>
        <w:t xml:space="preserve">Timing, Consideration, and Workplace Posting</w:t>
      </w:r>
    </w:p>
    <w:p>
      <w:pPr>
        <w:pStyle w:val="OABody"/>
        <w:spacing w:before="0" w:after="120" w:line="340" w:lineRule="auto"/>
        <w:ind w:left="720"/>
      </w:pPr>
      <w:r>
        <w:t xml:space="preserve">This agreement is effective as of the Effective Date listed in Cover Terms. Employee acknowledges having had a genuine opportunity to review this agreement, and to consult an attorney about it, before signing.</w:t>
      </w:r>
    </w:p>
    <w:p>
      <w:pPr>
        <w:pStyle w:val="OABody"/>
        <w:keepNext/>
        <w:numPr>
          <w:ilvl w:val="0"/>
          <w:numId w:val="1"/>
        </w:numPr>
        <w:spacing w:before="320" w:after="120" w:line="340" w:lineRule="auto"/>
        <w:jc w:val="left"/>
      </w:pPr>
      <w:r>
        <w:rPr>
          <w:b/>
          <w:bCs/>
        </w:rPr>
        <w:t xml:space="preserve">Virginia Worker Exclusions</w:t>
      </w:r>
    </w:p>
    <w:p>
      <w:pPr>
        <w:pStyle w:val="OABody"/>
        <w:numPr>
          <w:ilvl w:val="1"/>
          <w:numId w:val="1"/>
        </w:numPr>
        <w:spacing w:before="0" w:after="120" w:line="340" w:lineRule="auto"/>
      </w:pPr>
      <w:r>
        <w:t xml:space="preserve">(a) No covenant not to compete applies when the eligibility determination completed for Employee indicates that the applicable compensation or worker-status exclusion applies.</w:t>
      </w:r>
    </w:p>
    <w:p>
      <w:pPr>
        <w:pStyle w:val="OABody"/>
        <w:numPr>
          <w:ilvl w:val="1"/>
          <w:numId w:val="1"/>
        </w:numPr>
        <w:spacing w:before="0" w:after="120" w:line="340" w:lineRule="auto"/>
      </w:pPr>
      <w:r>
        <w:t xml:space="preserve">(b) No covenant not to compete applies when Employee is eligible for overtime compensation.</w:t>
      </w:r>
    </w:p>
    <w:p>
      <w:pPr>
        <w:pStyle w:val="OABody"/>
        <w:numPr>
          <w:ilvl w:val="1"/>
          <w:numId w:val="1"/>
        </w:numPr>
        <w:spacing w:before="0" w:after="120" w:line="340" w:lineRule="auto"/>
      </w:pPr>
      <w:r>
        <w:t xml:space="preserve">(c) No covenant in this agreement restricts Employee from providing a service to a customer or client of Employer if Employee does not initiate contact with or solicit that customer or client.</w:t>
      </w:r>
    </w:p>
    <w:p>
      <w:pPr>
        <w:pStyle w:val="OABody"/>
        <w:numPr>
          <w:ilvl w:val="1"/>
          <w:numId w:val="1"/>
        </w:numPr>
        <w:spacing w:before="0" w:after="120" w:line="340" w:lineRule="auto"/>
      </w:pPr>
      <w:r>
        <w:t xml:space="preserve">If any other provision of this agreement conflicts with this Virginia Worker Exclusions section, this section controls.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Employee's obligations regarding other Confidential Information continue for the period specified in Cover Terms under Other Confidential Information Duration. This section does not prohibit Employee from using information that arises from Employee's general training, knowledge, skill, or experience, from using information that is readily ascertainable to the public, or from disclosing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restrict Employee from providing a service to a Covered Customer who initiates contact with Employee and whom Employee did not solicit.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obligations then in effect under this agreement to a prospective employer or business associate of Employee.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or successor takes the covenants subject to all existing limitations under this agreement and applicable law.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