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Ohio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Ohio Uniform Trade Secrets Act, Ohio Rev. Code § 1333.61(D).</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Employer's Confidential Information, trade secrets, customer goodwill, and other Protected Interests. Employer would not provide Employee with access to these Protected Interests absent the protections in this agreement. The parties acknowledge that each covenant is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consideration. If Employee is an existing at-will employee, Employer's continuation of Employee's at-will employment is exchanged for Employee's assent to the covenants. If this agreement is signed at the outset of employment, the offer and commencement of employment is the consideration. Employee acknowledges having had the opportunity to consult with independent legal counsel before signing this agreement. Employee acknowledges that the restrictions in this agreement are reasonable and appropriate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necessary to protect Employer's goodwill in its customer relationships. This covenant is directed at Employer's customer-goodwill interest and operates together with the confidentiality and trade-secret protections in this agreement.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whether Employee or the Covered Customer initiates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any covenant restraining Employee from practicing medicine applies only during the Restricted Period and within the Restricted Territory stated in Cover Terms. No covenant prohibits a patient from choosing a provider or obtaining continuity of care.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(Ohio)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(Ohio)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(Ohio)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