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California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and legally protected business information.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and non-disparagement obligations in this agreement are intended to protect Employer's Protected Interests without restraining Employee from engaging in a lawful profession, trade, or business.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and other lawful obligations under this agreement to any prospective employer or business associate of Employee if Employer has a reasonable belief that Employee may breach those lawful obligations.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and return-of-property obligations.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 Employee who primarily resides and works in California, this agreement does not require Employee, as a condition of employment, to adjudicate a claim arising in California outside California or to waive the substantive protection of California law, except where Employee was individually represented by counsel in negotiating a different provision.</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